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325"/>
      </w:tblGrid>
      <w:tr w:rsidR="0006193A" w:rsidTr="00952507">
        <w:trPr>
          <w:cantSplit/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A74454" w:rsidP="00952507">
            <w:pPr>
              <w:spacing w:line="500" w:lineRule="exact"/>
              <w:ind w:firstLineChars="400" w:firstLine="840"/>
              <w:rPr>
                <w:rFonts w:ascii="方正小标宋_GBK" w:eastAsia="方正小标宋_GBK" w:hAnsi="宋体"/>
                <w:spacing w:val="200"/>
                <w:szCs w:val="21"/>
              </w:rPr>
            </w:pPr>
            <w:r w:rsidRPr="00A74454">
              <w:rPr>
                <w:rFonts w:ascii="方正小标宋_GBK" w:eastAsia="方正小标宋_GBK" w:hAnsi="宋体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alt="LOGO粉色" style="position:absolute;left:0;text-align:left;margin-left:-3.2pt;margin-top:1.25pt;width:41.05pt;height:23.4pt;z-index:251660288" stroked="f">
                  <v:fill r:id="rId6" o:title="LOGO粉色" recolor="t" type="frame"/>
                  <v:textbox>
                    <w:txbxContent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  <w:p w:rsidR="00952507" w:rsidRDefault="00952507" w:rsidP="0006193A"/>
                    </w:txbxContent>
                  </v:textbox>
                </v:shape>
              </w:pict>
            </w:r>
            <w:r w:rsidR="0006193A">
              <w:rPr>
                <w:rFonts w:ascii="方正小标宋_GBK" w:eastAsia="方正小标宋_GBK" w:hAnsi="宋体" w:hint="eastAsia"/>
                <w:snapToGrid w:val="0"/>
                <w:color w:val="339966"/>
                <w:spacing w:val="28"/>
                <w:kern w:val="21"/>
                <w:szCs w:val="21"/>
              </w:rPr>
              <w:t xml:space="preserve">桂林市妇幼保健院         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ind w:firstLineChars="400" w:firstLine="1064"/>
              <w:rPr>
                <w:rFonts w:ascii="方正小标宋_GBK" w:eastAsia="方正小标宋_GBK" w:hAnsi="宋体"/>
                <w:spacing w:val="200"/>
                <w:szCs w:val="21"/>
              </w:rPr>
            </w:pPr>
            <w:r>
              <w:rPr>
                <w:rFonts w:ascii="方正小标宋_GBK" w:eastAsia="方正小标宋_GBK" w:hAnsi="宋体" w:hint="eastAsia"/>
                <w:spacing w:val="28"/>
                <w:kern w:val="21"/>
                <w:szCs w:val="21"/>
              </w:rPr>
              <w:t>科教科</w:t>
            </w:r>
          </w:p>
        </w:tc>
      </w:tr>
      <w:tr w:rsidR="0006193A" w:rsidTr="00952507">
        <w:trPr>
          <w:cantSplit/>
          <w:trHeight w:val="287"/>
        </w:trPr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P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b/>
                <w:bCs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标题：</w:t>
            </w:r>
            <w:r w:rsidRPr="0006193A">
              <w:rPr>
                <w:rFonts w:ascii="方正小标宋_GBK" w:eastAsia="方正小标宋_GBK" w:hAnsi="宋体" w:hint="eastAsia"/>
                <w:bCs/>
                <w:szCs w:val="21"/>
              </w:rPr>
              <w:t>桂林市妇幼保健院临床科研项目使用医疗技术管理制度</w:t>
            </w:r>
          </w:p>
        </w:tc>
      </w:tr>
      <w:tr w:rsidR="0006193A" w:rsidTr="00952507">
        <w:trPr>
          <w:cantSplit/>
          <w:trHeight w:val="5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pacing w:val="200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编号：</w:t>
            </w:r>
            <w:r w:rsidR="006A0F9F">
              <w:rPr>
                <w:rFonts w:ascii="方正小标宋_GBK" w:eastAsia="方正小标宋_GBK" w:hAnsi="宋体" w:hint="eastAsia"/>
                <w:szCs w:val="21"/>
              </w:rPr>
              <w:t>GLFY-KJ-012</w:t>
            </w:r>
            <w:r>
              <w:rPr>
                <w:rFonts w:ascii="方正小标宋_GBK" w:eastAsia="方正小标宋_GBK" w:hAnsi="宋体" w:hint="eastAsia"/>
                <w:szCs w:val="21"/>
              </w:rPr>
              <w:t>（01）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颁布部门：科教科</w:t>
            </w:r>
          </w:p>
        </w:tc>
      </w:tr>
      <w:tr w:rsidR="0006193A" w:rsidTr="00952507">
        <w:trPr>
          <w:cantSplit/>
          <w:trHeight w:val="4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批准人：俸勇强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审核日期：2019年</w:t>
            </w:r>
            <w:r w:rsidR="0057476A">
              <w:rPr>
                <w:rFonts w:ascii="方正小标宋_GBK" w:eastAsia="方正小标宋_GBK" w:hAnsi="宋体" w:hint="eastAsia"/>
                <w:szCs w:val="21"/>
              </w:rPr>
              <w:t>3</w:t>
            </w:r>
            <w:r>
              <w:rPr>
                <w:rFonts w:ascii="方正小标宋_GBK" w:eastAsia="方正小标宋_GBK" w:hAnsi="宋体" w:hint="eastAsia"/>
                <w:szCs w:val="21"/>
              </w:rPr>
              <w:t>月1日</w:t>
            </w:r>
          </w:p>
        </w:tc>
      </w:tr>
      <w:tr w:rsidR="0006193A" w:rsidTr="00952507">
        <w:trPr>
          <w:cantSplit/>
          <w:trHeight w:val="4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首次发布日期：2019年</w:t>
            </w:r>
            <w:r w:rsidR="0057476A">
              <w:rPr>
                <w:rFonts w:ascii="方正小标宋_GBK" w:eastAsia="方正小标宋_GBK" w:hAnsi="宋体" w:hint="eastAsia"/>
                <w:szCs w:val="21"/>
              </w:rPr>
              <w:t>5</w:t>
            </w:r>
            <w:r>
              <w:rPr>
                <w:rFonts w:ascii="方正小标宋_GBK" w:eastAsia="方正小标宋_GBK" w:hAnsi="宋体" w:hint="eastAsia"/>
                <w:szCs w:val="21"/>
              </w:rPr>
              <w:t>月1日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生效日期： 2019年</w:t>
            </w:r>
            <w:r w:rsidR="0057476A">
              <w:rPr>
                <w:rFonts w:ascii="方正小标宋_GBK" w:eastAsia="方正小标宋_GBK" w:hAnsi="宋体" w:hint="eastAsia"/>
                <w:szCs w:val="21"/>
              </w:rPr>
              <w:t>6</w:t>
            </w:r>
            <w:r>
              <w:rPr>
                <w:rFonts w:ascii="方正小标宋_GBK" w:eastAsia="方正小标宋_GBK" w:hAnsi="宋体" w:hint="eastAsia"/>
                <w:szCs w:val="21"/>
              </w:rPr>
              <w:t>月1日</w:t>
            </w:r>
          </w:p>
        </w:tc>
      </w:tr>
      <w:tr w:rsidR="0006193A" w:rsidTr="00952507">
        <w:trPr>
          <w:cantSplit/>
          <w:trHeight w:val="4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回顾日期：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3A" w:rsidRDefault="0006193A" w:rsidP="00952507">
            <w:pPr>
              <w:spacing w:line="500" w:lineRule="exact"/>
              <w:rPr>
                <w:rFonts w:ascii="方正小标宋_GBK" w:eastAsia="方正小标宋_GBK" w:hAnsi="宋体"/>
                <w:szCs w:val="21"/>
              </w:rPr>
            </w:pPr>
            <w:r>
              <w:rPr>
                <w:rFonts w:ascii="方正小标宋_GBK" w:eastAsia="方正小标宋_GBK" w:hAnsi="宋体" w:hint="eastAsia"/>
                <w:szCs w:val="21"/>
              </w:rPr>
              <w:t>修改日期：</w:t>
            </w:r>
          </w:p>
        </w:tc>
      </w:tr>
    </w:tbl>
    <w:p w:rsidR="0006193A" w:rsidRDefault="0006193A" w:rsidP="006363D3">
      <w:pPr>
        <w:jc w:val="center"/>
        <w:rPr>
          <w:b/>
          <w:sz w:val="32"/>
          <w:szCs w:val="32"/>
        </w:rPr>
      </w:pPr>
    </w:p>
    <w:p w:rsidR="0006193A" w:rsidRDefault="0006193A" w:rsidP="006363D3">
      <w:pPr>
        <w:jc w:val="center"/>
        <w:rPr>
          <w:b/>
          <w:sz w:val="32"/>
          <w:szCs w:val="32"/>
        </w:rPr>
      </w:pPr>
    </w:p>
    <w:p w:rsidR="0006193A" w:rsidRDefault="0006193A" w:rsidP="006363D3">
      <w:pPr>
        <w:jc w:val="center"/>
        <w:rPr>
          <w:b/>
          <w:sz w:val="32"/>
          <w:szCs w:val="32"/>
        </w:rPr>
      </w:pPr>
    </w:p>
    <w:p w:rsidR="0006193A" w:rsidRDefault="0006193A" w:rsidP="006363D3">
      <w:pPr>
        <w:jc w:val="center"/>
        <w:rPr>
          <w:b/>
          <w:sz w:val="32"/>
          <w:szCs w:val="32"/>
        </w:rPr>
      </w:pPr>
    </w:p>
    <w:p w:rsidR="0006193A" w:rsidRDefault="0006193A" w:rsidP="006363D3">
      <w:pPr>
        <w:jc w:val="center"/>
        <w:rPr>
          <w:b/>
          <w:sz w:val="32"/>
          <w:szCs w:val="32"/>
        </w:rPr>
      </w:pPr>
    </w:p>
    <w:p w:rsidR="0006193A" w:rsidRDefault="0006193A" w:rsidP="006363D3">
      <w:pPr>
        <w:jc w:val="center"/>
        <w:rPr>
          <w:b/>
          <w:sz w:val="32"/>
          <w:szCs w:val="32"/>
        </w:rPr>
      </w:pPr>
    </w:p>
    <w:p w:rsidR="006363D3" w:rsidRPr="0006193A" w:rsidRDefault="006363D3" w:rsidP="006363D3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6193A">
        <w:rPr>
          <w:rFonts w:ascii="方正小标宋_GBK" w:eastAsia="方正小标宋_GBK" w:hint="eastAsia"/>
          <w:b/>
          <w:sz w:val="44"/>
          <w:szCs w:val="44"/>
        </w:rPr>
        <w:t>桂林市妇幼保健院</w:t>
      </w:r>
    </w:p>
    <w:p w:rsidR="00952507" w:rsidRDefault="005C677C" w:rsidP="00564239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06193A">
        <w:rPr>
          <w:rFonts w:ascii="方正小标宋_GBK" w:eastAsia="方正小标宋_GBK" w:hint="eastAsia"/>
          <w:b/>
          <w:sz w:val="44"/>
          <w:szCs w:val="44"/>
        </w:rPr>
        <w:t>临床科研项目使用医疗技术</w:t>
      </w:r>
      <w:r w:rsidR="00564239" w:rsidRPr="0006193A">
        <w:rPr>
          <w:rFonts w:ascii="方正小标宋_GBK" w:eastAsia="方正小标宋_GBK" w:hint="eastAsia"/>
          <w:b/>
          <w:sz w:val="44"/>
          <w:szCs w:val="44"/>
        </w:rPr>
        <w:t>管理制度</w:t>
      </w:r>
    </w:p>
    <w:p w:rsidR="008F2417" w:rsidRPr="00881A98" w:rsidRDefault="008F2417" w:rsidP="008F2417">
      <w:pPr>
        <w:widowControl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1.目的</w:t>
      </w:r>
    </w:p>
    <w:p w:rsidR="00B81E34" w:rsidRPr="00C236A9" w:rsidRDefault="00B81E34" w:rsidP="008F24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36A9">
        <w:rPr>
          <w:rFonts w:ascii="仿宋_GB2312" w:eastAsia="仿宋_GB2312" w:hint="eastAsia"/>
          <w:sz w:val="32"/>
          <w:szCs w:val="32"/>
        </w:rPr>
        <w:t>为加强医疗技术临床应用管理，建立医疗技术准入和管理制度，</w:t>
      </w:r>
    </w:p>
    <w:p w:rsidR="00B81E34" w:rsidRPr="00C236A9" w:rsidRDefault="00B81E34" w:rsidP="00B81E34">
      <w:pPr>
        <w:rPr>
          <w:rFonts w:ascii="仿宋_GB2312" w:eastAsia="仿宋_GB2312"/>
          <w:sz w:val="32"/>
          <w:szCs w:val="32"/>
        </w:rPr>
      </w:pPr>
      <w:r w:rsidRPr="00C236A9">
        <w:rPr>
          <w:rFonts w:ascii="仿宋_GB2312" w:eastAsia="仿宋_GB2312" w:hint="eastAsia"/>
          <w:sz w:val="32"/>
          <w:szCs w:val="32"/>
        </w:rPr>
        <w:t>促进医学科学发展和医疗技术进步，提高医疗质量，保障医疗安全，</w:t>
      </w:r>
    </w:p>
    <w:p w:rsidR="00126E10" w:rsidRPr="00C236A9" w:rsidRDefault="00B81E34" w:rsidP="00B81E34">
      <w:pPr>
        <w:rPr>
          <w:rFonts w:ascii="仿宋_GB2312" w:eastAsia="仿宋_GB2312"/>
          <w:sz w:val="32"/>
          <w:szCs w:val="32"/>
        </w:rPr>
      </w:pPr>
      <w:r w:rsidRPr="00C236A9">
        <w:rPr>
          <w:rFonts w:ascii="仿宋_GB2312" w:eastAsia="仿宋_GB2312" w:hint="eastAsia"/>
          <w:sz w:val="32"/>
          <w:szCs w:val="32"/>
        </w:rPr>
        <w:t>根据《</w:t>
      </w:r>
      <w:r w:rsidR="007721A2" w:rsidRPr="00C236A9">
        <w:rPr>
          <w:rFonts w:ascii="仿宋_GB2312" w:eastAsia="仿宋_GB2312" w:hint="eastAsia"/>
          <w:sz w:val="32"/>
          <w:szCs w:val="32"/>
        </w:rPr>
        <w:t>广西壮族</w:t>
      </w:r>
      <w:r w:rsidRPr="00C236A9">
        <w:rPr>
          <w:rFonts w:ascii="仿宋_GB2312" w:eastAsia="仿宋_GB2312" w:hint="eastAsia"/>
          <w:sz w:val="32"/>
          <w:szCs w:val="32"/>
        </w:rPr>
        <w:t>自治区</w:t>
      </w:r>
      <w:r w:rsidR="007721A2" w:rsidRPr="00C236A9">
        <w:rPr>
          <w:rFonts w:ascii="仿宋_GB2312" w:eastAsia="仿宋_GB2312" w:hint="eastAsia"/>
          <w:sz w:val="32"/>
          <w:szCs w:val="32"/>
        </w:rPr>
        <w:t>卫健委</w:t>
      </w:r>
      <w:r w:rsidRPr="00C236A9">
        <w:rPr>
          <w:rFonts w:ascii="仿宋_GB2312" w:eastAsia="仿宋_GB2312" w:hint="eastAsia"/>
          <w:sz w:val="32"/>
          <w:szCs w:val="32"/>
        </w:rPr>
        <w:t>关于规范医疗机构医疗技术及临床专科准入管理的通知</w:t>
      </w:r>
      <w:r w:rsidR="007721A2" w:rsidRPr="00C236A9">
        <w:rPr>
          <w:rFonts w:ascii="仿宋_GB2312" w:eastAsia="仿宋_GB2312" w:hint="eastAsia"/>
          <w:sz w:val="32"/>
          <w:szCs w:val="32"/>
        </w:rPr>
        <w:t>》</w:t>
      </w:r>
      <w:r w:rsidRPr="00C236A9">
        <w:rPr>
          <w:rFonts w:ascii="仿宋_GB2312" w:eastAsia="仿宋_GB2312" w:hint="eastAsia"/>
          <w:sz w:val="32"/>
          <w:szCs w:val="32"/>
        </w:rPr>
        <w:t>、</w:t>
      </w:r>
      <w:r w:rsidR="007721A2" w:rsidRPr="00C236A9">
        <w:rPr>
          <w:rFonts w:ascii="仿宋_GB2312" w:eastAsia="仿宋_GB2312" w:hint="eastAsia"/>
          <w:sz w:val="32"/>
          <w:szCs w:val="32"/>
        </w:rPr>
        <w:t>国家卫健委</w:t>
      </w:r>
      <w:r w:rsidRPr="00C236A9">
        <w:rPr>
          <w:rFonts w:ascii="仿宋_GB2312" w:eastAsia="仿宋_GB2312" w:hint="eastAsia"/>
          <w:sz w:val="32"/>
          <w:szCs w:val="32"/>
        </w:rPr>
        <w:t>《关于印发医疗技术临床应用管理办法的通知》的相关要求结合我院实际，制定本制度。</w:t>
      </w:r>
    </w:p>
    <w:p w:rsidR="00881A98" w:rsidRDefault="00881A98" w:rsidP="00C5500E">
      <w:pPr>
        <w:widowControl/>
        <w:spacing w:line="52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2.标准</w:t>
      </w:r>
    </w:p>
    <w:p w:rsidR="005C677C" w:rsidRPr="0006193A" w:rsidRDefault="00C5500E" w:rsidP="00C5500E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2.1</w:t>
      </w:r>
      <w:r w:rsidR="005C677C" w:rsidRPr="0006193A">
        <w:rPr>
          <w:rFonts w:ascii="仿宋_GB2312" w:eastAsia="仿宋_GB2312" w:hAnsi="宋体" w:hint="eastAsia"/>
          <w:sz w:val="32"/>
          <w:szCs w:val="32"/>
        </w:rPr>
        <w:t>本制度所指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医疗技术，是指医务人员以诊断和治疗疾病为目的，对疾病</w:t>
      </w:r>
      <w:r w:rsidR="004C4D72" w:rsidRPr="0006193A">
        <w:rPr>
          <w:rFonts w:ascii="仿宋_GB2312" w:eastAsia="仿宋_GB2312" w:hAnsi="宋体" w:hint="eastAsia"/>
          <w:sz w:val="32"/>
          <w:szCs w:val="32"/>
        </w:rPr>
        <w:t>做出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判断和消除疾病、缓解病情</w:t>
      </w:r>
      <w:bookmarkStart w:id="0" w:name="_GoBack"/>
      <w:bookmarkEnd w:id="0"/>
      <w:r w:rsidR="00564239" w:rsidRPr="0006193A">
        <w:rPr>
          <w:rFonts w:ascii="仿宋_GB2312" w:eastAsia="仿宋_GB2312" w:hAnsi="宋体" w:hint="eastAsia"/>
          <w:sz w:val="32"/>
          <w:szCs w:val="32"/>
        </w:rPr>
        <w:t>、减轻痛苦、改善功能、延长生命、帮助患者恢复健康而采取的诊断、治疗措施。</w:t>
      </w:r>
    </w:p>
    <w:p w:rsidR="00564239" w:rsidRPr="0006193A" w:rsidRDefault="00C5500E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2.2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医务人员开展</w:t>
      </w:r>
      <w:r w:rsidR="00D243CA" w:rsidRPr="0006193A">
        <w:rPr>
          <w:rFonts w:ascii="仿宋_GB2312" w:eastAsia="仿宋_GB2312" w:hAnsi="宋体" w:hint="eastAsia"/>
          <w:sz w:val="32"/>
          <w:szCs w:val="32"/>
        </w:rPr>
        <w:t>临床科研项目使用医疗技术时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应当遵守本制度。</w:t>
      </w:r>
    </w:p>
    <w:p w:rsidR="00564239" w:rsidRPr="0006193A" w:rsidRDefault="00C5500E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2.3</w:t>
      </w:r>
      <w:r w:rsidR="00D243CA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应当遵循科学、安全、规范、有效、经济、符合伦理的原则。</w:t>
      </w:r>
    </w:p>
    <w:p w:rsidR="00564239" w:rsidRPr="0006193A" w:rsidRDefault="00C5500E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2.4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医院对</w:t>
      </w:r>
      <w:r w:rsidR="00D243CA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实行分类、分级管理。</w:t>
      </w:r>
    </w:p>
    <w:p w:rsidR="00564239" w:rsidRPr="0006193A" w:rsidRDefault="00C5500E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医疗技术按照安全性、有效性确切程度分为三类：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2.5.1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第一类医疗技术是指安全性、有效性确切，医院通过常规管理在临床应用中能确保其安全性、有效性的技术。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2.5.2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第二类医疗技术是指安全性、有效性确切，涉及一定伦理问题或者风险较高，需要上级卫生行政部门加以控制管理的医疗技术。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第三类医疗技术是指具有下列</w:t>
      </w:r>
      <w:r w:rsidR="004C4D72" w:rsidRPr="0006193A">
        <w:rPr>
          <w:rFonts w:ascii="仿宋_GB2312" w:eastAsia="仿宋_GB2312" w:hAnsi="宋体" w:hint="eastAsia"/>
          <w:sz w:val="32"/>
          <w:szCs w:val="32"/>
        </w:rPr>
        <w:t>情形之一，需要卫生行政部门加以严格控制管理的医疗技术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：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2.5.3.1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涉及重大伦理问题；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2.5.3.2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 xml:space="preserve">高风险； 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2.5.3.3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安全性、有效性尚需经规范的临床试验研究进一步验证；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2.5.3.4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需要使用稀缺资源；</w:t>
      </w:r>
    </w:p>
    <w:p w:rsidR="00564239" w:rsidRPr="0006193A" w:rsidRDefault="007B5374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2.5.3.5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 xml:space="preserve">卫生部规定的其他需要特殊管理的医疗技术。 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2.6</w:t>
      </w:r>
      <w:r w:rsidR="0097765C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</w:t>
      </w:r>
      <w:r w:rsidR="001E1D9B" w:rsidRPr="0006193A">
        <w:rPr>
          <w:rFonts w:ascii="仿宋_GB2312" w:eastAsia="仿宋_GB2312" w:hAnsi="宋体" w:hint="eastAsia"/>
          <w:sz w:val="32"/>
          <w:szCs w:val="32"/>
        </w:rPr>
        <w:t>相关管理与审批程序由医务部</w:t>
      </w:r>
      <w:r w:rsidR="00EF2366">
        <w:rPr>
          <w:rFonts w:ascii="仿宋_GB2312" w:eastAsia="仿宋_GB2312" w:hAnsi="宋体" w:hint="eastAsia"/>
          <w:sz w:val="32"/>
          <w:szCs w:val="32"/>
        </w:rPr>
        <w:t>、</w:t>
      </w:r>
      <w:r w:rsidR="00C9327B">
        <w:rPr>
          <w:rFonts w:ascii="仿宋_GB2312" w:eastAsia="仿宋_GB2312" w:hAnsi="宋体" w:hint="eastAsia"/>
          <w:sz w:val="32"/>
          <w:szCs w:val="32"/>
        </w:rPr>
        <w:t>科教科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负责监督落实。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2.7</w:t>
      </w:r>
      <w:r w:rsidR="001E1D9B" w:rsidRPr="0006193A">
        <w:rPr>
          <w:rFonts w:ascii="仿宋_GB2312" w:eastAsia="仿宋_GB2312" w:hAnsi="宋体" w:hint="eastAsia"/>
          <w:sz w:val="32"/>
          <w:szCs w:val="32"/>
        </w:rPr>
        <w:t>医务部</w:t>
      </w:r>
      <w:r w:rsidR="00EF2366">
        <w:rPr>
          <w:rFonts w:ascii="仿宋_GB2312" w:eastAsia="仿宋_GB2312" w:hAnsi="宋体" w:hint="eastAsia"/>
          <w:sz w:val="32"/>
          <w:szCs w:val="32"/>
        </w:rPr>
        <w:t>、</w:t>
      </w:r>
      <w:r w:rsidR="00C9327B">
        <w:rPr>
          <w:rFonts w:ascii="仿宋_GB2312" w:eastAsia="仿宋_GB2312" w:hAnsi="宋体" w:hint="eastAsia"/>
          <w:sz w:val="32"/>
          <w:szCs w:val="32"/>
        </w:rPr>
        <w:t>科教科</w:t>
      </w:r>
      <w:r w:rsidR="001E1D9B" w:rsidRPr="0006193A">
        <w:rPr>
          <w:rFonts w:ascii="仿宋_GB2312" w:eastAsia="仿宋_GB2312" w:hAnsi="宋体" w:hint="eastAsia"/>
          <w:sz w:val="32"/>
          <w:szCs w:val="32"/>
        </w:rPr>
        <w:t>依据</w:t>
      </w:r>
      <w:r w:rsidR="006363D3" w:rsidRPr="007D2463">
        <w:rPr>
          <w:rFonts w:ascii="仿宋_GB2312" w:eastAsia="仿宋_GB2312" w:hAnsi="宋体" w:hint="eastAsia"/>
          <w:sz w:val="32"/>
          <w:szCs w:val="32"/>
        </w:rPr>
        <w:t>桂林市妇幼保健院</w:t>
      </w:r>
      <w:r w:rsidR="001E1D9B" w:rsidRPr="007D2463">
        <w:rPr>
          <w:rFonts w:ascii="仿宋_GB2312" w:eastAsia="仿宋_GB2312" w:hAnsi="宋体" w:hint="eastAsia"/>
          <w:sz w:val="32"/>
          <w:szCs w:val="32"/>
        </w:rPr>
        <w:t>伦理委员会</w:t>
      </w:r>
      <w:r w:rsidR="007D2463">
        <w:rPr>
          <w:rFonts w:ascii="仿宋_GB2312" w:eastAsia="仿宋_GB2312" w:hAnsi="宋体" w:hint="eastAsia"/>
          <w:sz w:val="32"/>
          <w:szCs w:val="32"/>
        </w:rPr>
        <w:t>相关文件</w:t>
      </w:r>
      <w:r w:rsidR="00564239" w:rsidRPr="007D2463">
        <w:rPr>
          <w:rFonts w:ascii="仿宋_GB2312" w:eastAsia="仿宋_GB2312" w:hAnsi="宋体" w:hint="eastAsia"/>
          <w:sz w:val="32"/>
          <w:szCs w:val="32"/>
        </w:rPr>
        <w:t>对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第一类医疗技术的临床应用能力进行审核。第二类、第三类医疗技术临床应用前需由医务部</w:t>
      </w:r>
      <w:r w:rsidR="00952507">
        <w:rPr>
          <w:rFonts w:ascii="仿宋_GB2312" w:eastAsia="仿宋_GB2312" w:hAnsi="宋体" w:hint="eastAsia"/>
          <w:sz w:val="32"/>
          <w:szCs w:val="32"/>
        </w:rPr>
        <w:t>、</w:t>
      </w:r>
      <w:r w:rsidR="00C9327B">
        <w:rPr>
          <w:rFonts w:ascii="仿宋_GB2312" w:eastAsia="仿宋_GB2312" w:hAnsi="宋体" w:hint="eastAsia"/>
          <w:sz w:val="32"/>
          <w:szCs w:val="32"/>
        </w:rPr>
        <w:t>科教科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负责向卫生厅或卫生部提出申请，在卫生行政部门审核通过后方可实施。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2.8</w:t>
      </w:r>
      <w:r w:rsidR="00270B84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医务人员开展临床科研项目使用的医疗技术必须由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医院医疗质量与安全管理委员会组织对手术、介入、麻醉等高风险技术项目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lastRenderedPageBreak/>
        <w:t>操作人员进行资格的</w:t>
      </w:r>
      <w:r w:rsidR="00270B84" w:rsidRPr="0006193A">
        <w:rPr>
          <w:rFonts w:ascii="仿宋_GB2312" w:eastAsia="仿宋_GB2312" w:hAnsi="宋体" w:hint="eastAsia"/>
          <w:sz w:val="32"/>
          <w:szCs w:val="32"/>
        </w:rPr>
        <w:t>审批、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许可授权管理。资格授权依照以下流程：首先医务人员向本科室质量与安全管理小组申报个人的资质能力，科室质量与安全管理小组进行初步考评，考评结果提交医院医疗质量与安全管理委员会进行最终认定，必要时还应同时提交上级卫生行政部门审定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2.9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各专业开展医疗新技术，必须保障应用的安全性、有效性、效益性和合理性，并严格按照有关制度申报（具体参见《新技术准入及临床应用管理制度》）。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2.10</w:t>
      </w:r>
      <w:r w:rsidR="00CE414F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医务人员开展临床科研项目使用的医疗技术中涉及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手术准入制，</w:t>
      </w:r>
      <w:r w:rsidR="00CE414F" w:rsidRPr="0006193A">
        <w:rPr>
          <w:rFonts w:ascii="仿宋_GB2312" w:eastAsia="仿宋_GB2312" w:hAnsi="宋体" w:hint="eastAsia"/>
          <w:sz w:val="32"/>
          <w:szCs w:val="32"/>
        </w:rPr>
        <w:t>必须按医院规定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将手术分为四个等级，只允许具有相应等级或以上资格的手术者独立操作(具体参见《手术分级管理制度》)。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2.11</w:t>
      </w:r>
      <w:r w:rsidR="0079350B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必须符合诊疗技术规范，不得将不成熟的技术应用于</w:t>
      </w:r>
      <w:r w:rsidR="0079350B" w:rsidRPr="0006193A">
        <w:rPr>
          <w:rFonts w:ascii="仿宋_GB2312" w:eastAsia="仿宋_GB2312" w:hAnsi="宋体" w:hint="eastAsia"/>
          <w:sz w:val="32"/>
          <w:szCs w:val="32"/>
        </w:rPr>
        <w:t>临床科研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工作中。从事</w:t>
      </w:r>
      <w:r w:rsidR="0079350B" w:rsidRPr="0006193A">
        <w:rPr>
          <w:rFonts w:ascii="仿宋_GB2312" w:eastAsia="仿宋_GB2312" w:hAnsi="宋体" w:hint="eastAsia"/>
          <w:sz w:val="32"/>
          <w:szCs w:val="32"/>
        </w:rPr>
        <w:t>临床科研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活动的医务人员，必须是经过注册的卫生技术人员，不允许非卫生技术人员从事诊疗活动。各种有创的操作技术项目在独立操作之前必须经过培训，经科室质量与安全管理小组考核批准后，才能单独操作。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2.12</w:t>
      </w:r>
      <w:r w:rsidR="0079350B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医务人员开展临床科研项目使用的医疗技术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(包括手术、有创操作)在开展前，必须按照有关规定进行术前讨论，严格控制适应症、禁忌症以及其他替代疗法实施的可行性。做好充分的术前准备，包括医患沟通、患者的知情同意、术前病情评估、术中术后可能出现的意外及防范措施等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2.13</w:t>
      </w:r>
      <w:r w:rsidR="00BD3F53" w:rsidRPr="0006193A">
        <w:rPr>
          <w:rFonts w:ascii="仿宋_GB2312" w:eastAsia="仿宋_GB2312" w:hAnsi="宋体" w:hint="eastAsia"/>
          <w:sz w:val="32"/>
          <w:szCs w:val="32"/>
        </w:rPr>
        <w:t>临床科研开展过程中，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凡发生医疗技术损害的，操作人要立即报告科主任，在积极迅速进行补救的同时须上报医务部，如需要，医务部组织相关科室力量进行全力补救，将损害降到最低程度。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2.14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临床</w:t>
      </w:r>
      <w:r w:rsidR="00166962" w:rsidRPr="0006193A">
        <w:rPr>
          <w:rFonts w:ascii="仿宋_GB2312" w:eastAsia="仿宋_GB2312" w:hAnsi="宋体" w:hint="eastAsia"/>
          <w:sz w:val="32"/>
          <w:szCs w:val="32"/>
        </w:rPr>
        <w:t>科研中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已开展的医疗技术，当技术力量、设备和设施发生改变，可能会影响到医疗技术的安全和质量时，经医疗质量与安全管理委员会讨论后，医院下达中止此项技术开展的指令，有关科室必须服从，不得违反。</w:t>
      </w:r>
    </w:p>
    <w:p w:rsidR="00564239" w:rsidRPr="0006193A" w:rsidRDefault="00E81437" w:rsidP="006363D3">
      <w:pPr>
        <w:spacing w:line="312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2.15</w:t>
      </w:r>
      <w:r w:rsidR="00166962" w:rsidRPr="0006193A">
        <w:rPr>
          <w:rFonts w:ascii="仿宋_GB2312" w:eastAsia="仿宋_GB2312" w:hAnsi="宋体" w:hint="eastAsia"/>
          <w:sz w:val="32"/>
          <w:szCs w:val="32"/>
        </w:rPr>
        <w:t>医务人员开展临床科研项目使用医疗技术</w:t>
      </w:r>
      <w:r w:rsidR="00564239" w:rsidRPr="0006193A">
        <w:rPr>
          <w:rFonts w:ascii="仿宋_GB2312" w:eastAsia="仿宋_GB2312" w:hAnsi="宋体" w:hint="eastAsia"/>
          <w:sz w:val="32"/>
          <w:szCs w:val="32"/>
        </w:rPr>
        <w:t>应用过程中有违反《执业医师法》、《医疗机构管理条例》、《医疗事故处理条例》和《人体器官移植条例》等法律、法规行为的，按照有关法律、法规处罚。</w:t>
      </w:r>
    </w:p>
    <w:p w:rsidR="00564239" w:rsidRPr="00126E10" w:rsidRDefault="00564239" w:rsidP="00126E10">
      <w:pPr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</w:p>
    <w:p w:rsidR="00564239" w:rsidRPr="00126E10" w:rsidRDefault="00564239" w:rsidP="00126E10">
      <w:pPr>
        <w:tabs>
          <w:tab w:val="left" w:pos="2100"/>
        </w:tabs>
        <w:spacing w:line="312" w:lineRule="auto"/>
        <w:ind w:firstLineChars="200" w:firstLine="560"/>
        <w:rPr>
          <w:rFonts w:ascii="宋体" w:hAnsi="宋体"/>
          <w:sz w:val="28"/>
          <w:szCs w:val="28"/>
        </w:rPr>
      </w:pPr>
    </w:p>
    <w:sectPr w:rsidR="00564239" w:rsidRPr="00126E10" w:rsidSect="00564239">
      <w:headerReference w:type="default" r:id="rId7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07" w:rsidRDefault="00952507" w:rsidP="0070151D">
      <w:r>
        <w:separator/>
      </w:r>
    </w:p>
  </w:endnote>
  <w:endnote w:type="continuationSeparator" w:id="1">
    <w:p w:rsidR="00952507" w:rsidRDefault="00952507" w:rsidP="0070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07" w:rsidRDefault="00952507" w:rsidP="0070151D">
      <w:r>
        <w:separator/>
      </w:r>
    </w:p>
  </w:footnote>
  <w:footnote w:type="continuationSeparator" w:id="1">
    <w:p w:rsidR="00952507" w:rsidRDefault="00952507" w:rsidP="0070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07" w:rsidRDefault="00A74454">
    <w:pPr>
      <w:pStyle w:val="a5"/>
    </w:pPr>
    <w:r>
      <w:rPr>
        <w:noProof/>
      </w:rPr>
      <w:pict>
        <v:group id="_x0000_s7169" style="position:absolute;left:0;text-align:left;margin-left:-6pt;margin-top:-22.3pt;width:168.75pt;height:32.7pt;z-index:251658240" coordorigin="832,375" coordsize="3158,654">
          <v:shapetype id="_x0000_t202" coordsize="21600,21600" o:spt="202" path="m,l,21600r21600,l21600,xe">
            <v:stroke joinstyle="miter"/>
            <v:path gradientshapeok="t" o:connecttype="rect"/>
          </v:shapetype>
          <v:shape id="_x0000_s7170" type="#_x0000_t202" alt="LOGO粉色" style="position:absolute;left:832;top:375;width:878;height:654" stroked="f">
            <v:fill r:id="rId1" o:title="LOGO粉色" recolor="t" type="frame"/>
            <v:textbox>
              <w:txbxContent>
                <w:p w:rsidR="00952507" w:rsidRDefault="00952507" w:rsidP="0006193A"/>
                <w:p w:rsidR="00952507" w:rsidRDefault="00952507" w:rsidP="0006193A"/>
              </w:txbxContent>
            </v:textbox>
          </v:shape>
          <v:shape id="_x0000_s7171" type="#_x0000_t202" style="position:absolute;left:1710;top:525;width:2280;height:420" strokecolor="white">
            <v:textbox>
              <w:txbxContent>
                <w:p w:rsidR="00952507" w:rsidRPr="00A350BB" w:rsidRDefault="00952507" w:rsidP="0006193A">
                  <w:pPr>
                    <w:rPr>
                      <w:rFonts w:ascii="方正小标宋_GBK" w:eastAsia="方正小标宋_GBK"/>
                      <w:b/>
                      <w:szCs w:val="21"/>
                    </w:rPr>
                  </w:pPr>
                  <w:r w:rsidRPr="00A350BB">
                    <w:rPr>
                      <w:rFonts w:ascii="方正小标宋_GBK" w:eastAsia="方正小标宋_GBK" w:hint="eastAsia"/>
                      <w:b/>
                      <w:szCs w:val="21"/>
                    </w:rPr>
                    <w:t>桂林市妇幼保健院</w:t>
                  </w:r>
                </w:p>
              </w:txbxContent>
            </v:textbox>
          </v:shape>
        </v:group>
      </w:pict>
    </w:r>
  </w:p>
  <w:p w:rsidR="00952507" w:rsidRDefault="009525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3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239"/>
    <w:rsid w:val="00042A14"/>
    <w:rsid w:val="0006193A"/>
    <w:rsid w:val="00112E20"/>
    <w:rsid w:val="00126E10"/>
    <w:rsid w:val="00166962"/>
    <w:rsid w:val="001E1D9B"/>
    <w:rsid w:val="00270B84"/>
    <w:rsid w:val="003A5CEE"/>
    <w:rsid w:val="003C5779"/>
    <w:rsid w:val="004C4D72"/>
    <w:rsid w:val="00564239"/>
    <w:rsid w:val="0057476A"/>
    <w:rsid w:val="005C677C"/>
    <w:rsid w:val="006363D3"/>
    <w:rsid w:val="006A0F9F"/>
    <w:rsid w:val="0070151D"/>
    <w:rsid w:val="00735248"/>
    <w:rsid w:val="007721A2"/>
    <w:rsid w:val="0079350B"/>
    <w:rsid w:val="007B5374"/>
    <w:rsid w:val="007D2463"/>
    <w:rsid w:val="00810CAE"/>
    <w:rsid w:val="00831001"/>
    <w:rsid w:val="00857B2C"/>
    <w:rsid w:val="00881A98"/>
    <w:rsid w:val="008C5F2D"/>
    <w:rsid w:val="008F2417"/>
    <w:rsid w:val="00910E9D"/>
    <w:rsid w:val="009175A9"/>
    <w:rsid w:val="00952507"/>
    <w:rsid w:val="0097765C"/>
    <w:rsid w:val="00A46B7A"/>
    <w:rsid w:val="00A74454"/>
    <w:rsid w:val="00B81E34"/>
    <w:rsid w:val="00BD3F53"/>
    <w:rsid w:val="00C236A9"/>
    <w:rsid w:val="00C5500E"/>
    <w:rsid w:val="00C9327B"/>
    <w:rsid w:val="00CE414F"/>
    <w:rsid w:val="00D243CA"/>
    <w:rsid w:val="00D341AB"/>
    <w:rsid w:val="00E81437"/>
    <w:rsid w:val="00EF2366"/>
    <w:rsid w:val="00F94562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42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4239"/>
    <w:rPr>
      <w:sz w:val="18"/>
      <w:szCs w:val="18"/>
    </w:rPr>
  </w:style>
  <w:style w:type="paragraph" w:styleId="a4">
    <w:name w:val="List Paragraph"/>
    <w:basedOn w:val="a"/>
    <w:uiPriority w:val="34"/>
    <w:qFormat/>
    <w:rsid w:val="005C677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0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5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284</Words>
  <Characters>1620</Characters>
  <Application>Microsoft Office Word</Application>
  <DocSecurity>0</DocSecurity>
  <Lines>13</Lines>
  <Paragraphs>3</Paragraphs>
  <ScaleCrop>false</ScaleCrop>
  <Company>Sky123.Org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王淑华</dc:creator>
  <cp:keywords/>
  <dc:description/>
  <cp:lastModifiedBy>Administrator</cp:lastModifiedBy>
  <cp:revision>28</cp:revision>
  <cp:lastPrinted>2012-05-03T01:58:00Z</cp:lastPrinted>
  <dcterms:created xsi:type="dcterms:W3CDTF">2012-05-03T01:56:00Z</dcterms:created>
  <dcterms:modified xsi:type="dcterms:W3CDTF">2019-05-31T08:54:00Z</dcterms:modified>
</cp:coreProperties>
</file>