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387" w:rsidRDefault="00D31387" w:rsidP="00D31387">
      <w:pPr>
        <w:pStyle w:val="2"/>
        <w:spacing w:line="0" w:lineRule="atLeast"/>
        <w:rPr>
          <w:rFonts w:ascii="仿宋_GB2312" w:eastAsia="仿宋_GB2312" w:hAnsi="仿宋_GB2312" w:cs="仿宋_GB2312" w:hint="eastAsia"/>
          <w:sz w:val="28"/>
          <w:szCs w:val="28"/>
        </w:rPr>
      </w:pPr>
      <w:bookmarkStart w:id="0" w:name="_Toc191888425"/>
      <w:bookmarkStart w:id="1" w:name="_Toc456863728"/>
      <w:bookmarkStart w:id="2" w:name="_GoBack"/>
      <w:bookmarkEnd w:id="2"/>
      <w:r>
        <w:rPr>
          <w:rFonts w:ascii="仿宋_GB2312" w:eastAsia="仿宋_GB2312" w:hAnsi="仿宋_GB2312" w:cs="仿宋_GB2312" w:hint="eastAsia"/>
          <w:sz w:val="24"/>
          <w:szCs w:val="24"/>
        </w:rPr>
        <w:t>附件二</w:t>
      </w:r>
    </w:p>
    <w:p w:rsidR="00D31387" w:rsidRDefault="00D31387" w:rsidP="00D31387">
      <w:pPr>
        <w:pStyle w:val="a5"/>
        <w:rPr>
          <w:rFonts w:ascii="仿宋_GB2312" w:eastAsia="仿宋_GB2312" w:hAnsi="仿宋_GB2312" w:cs="仿宋_GB2312" w:hint="eastAsia"/>
          <w:kern w:val="2"/>
          <w:sz w:val="28"/>
          <w:szCs w:val="28"/>
        </w:rPr>
      </w:pPr>
      <w:bookmarkStart w:id="3" w:name="_Toc19150"/>
      <w:bookmarkStart w:id="4" w:name="_Toc27005"/>
      <w:bookmarkStart w:id="5" w:name="_Toc517358973"/>
      <w:bookmarkStart w:id="6" w:name="_Toc39001728"/>
      <w:bookmarkStart w:id="7" w:name="_Toc456863727"/>
      <w:bookmarkEnd w:id="0"/>
      <w:r>
        <w:rPr>
          <w:rFonts w:ascii="仿宋_GB2312" w:eastAsia="仿宋_GB2312" w:hAnsi="仿宋_GB2312" w:cs="仿宋_GB2312" w:hint="eastAsia"/>
          <w:kern w:val="2"/>
          <w:sz w:val="28"/>
          <w:szCs w:val="28"/>
        </w:rPr>
        <w:t>评标办法</w:t>
      </w:r>
      <w:bookmarkEnd w:id="3"/>
      <w:bookmarkEnd w:id="4"/>
      <w:bookmarkEnd w:id="5"/>
      <w:bookmarkEnd w:id="6"/>
    </w:p>
    <w:p w:rsidR="00D31387" w:rsidRDefault="00D31387" w:rsidP="00D31387">
      <w:pPr>
        <w:pStyle w:val="a4"/>
        <w:spacing w:line="26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一、评标依据及方式</w:t>
      </w:r>
    </w:p>
    <w:p w:rsidR="00D31387" w:rsidRDefault="00D31387" w:rsidP="00D31387">
      <w:pPr>
        <w:pStyle w:val="a4"/>
        <w:spacing w:line="26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1、评标依据：磋商小组以竞争性磋商文件和响应文件为评标依据，对供应商的最后报价、</w:t>
      </w:r>
      <w:r>
        <w:rPr>
          <w:rFonts w:ascii="仿宋_GB2312" w:eastAsia="仿宋_GB2312" w:hAnsi="仿宋_GB2312" w:cs="仿宋_GB2312" w:hint="eastAsia"/>
          <w:bCs/>
          <w:sz w:val="24"/>
          <w:szCs w:val="24"/>
          <w:lang w:val="zh-CN"/>
        </w:rPr>
        <w:t>项目</w:t>
      </w:r>
      <w:r>
        <w:rPr>
          <w:rFonts w:ascii="仿宋_GB2312" w:eastAsia="仿宋_GB2312" w:hAnsi="仿宋_GB2312" w:cs="仿宋_GB2312" w:hint="eastAsia"/>
          <w:bCs/>
          <w:sz w:val="24"/>
          <w:szCs w:val="24"/>
        </w:rPr>
        <w:t>实施</w:t>
      </w:r>
      <w:r>
        <w:rPr>
          <w:rFonts w:ascii="仿宋_GB2312" w:eastAsia="仿宋_GB2312" w:hAnsi="仿宋_GB2312" w:cs="仿宋_GB2312" w:hint="eastAsia"/>
          <w:bCs/>
          <w:sz w:val="24"/>
          <w:szCs w:val="24"/>
          <w:lang w:val="zh-CN"/>
        </w:rPr>
        <w:t>方案</w:t>
      </w:r>
      <w:r>
        <w:rPr>
          <w:rFonts w:ascii="仿宋_GB2312" w:eastAsia="仿宋_GB2312" w:hAnsi="仿宋_GB2312" w:cs="仿宋_GB2312" w:hint="eastAsia"/>
          <w:bCs/>
          <w:sz w:val="24"/>
          <w:szCs w:val="24"/>
        </w:rPr>
        <w:t>、</w:t>
      </w:r>
      <w:r>
        <w:rPr>
          <w:rFonts w:ascii="仿宋_GB2312" w:eastAsia="仿宋_GB2312" w:hAnsi="仿宋_GB2312" w:cs="仿宋_GB2312" w:hint="eastAsia"/>
          <w:bCs/>
          <w:sz w:val="24"/>
          <w:szCs w:val="24"/>
          <w:lang w:val="zh-CN"/>
        </w:rPr>
        <w:t>服务承诺方案</w:t>
      </w:r>
      <w:r>
        <w:rPr>
          <w:rFonts w:ascii="仿宋_GB2312" w:eastAsia="仿宋_GB2312" w:hAnsi="仿宋_GB2312" w:cs="仿宋_GB2312" w:hint="eastAsia"/>
          <w:bCs/>
          <w:sz w:val="24"/>
          <w:szCs w:val="24"/>
        </w:rPr>
        <w:t>、信誉业绩等方面内容按百分制打分。</w:t>
      </w:r>
    </w:p>
    <w:p w:rsidR="00D31387" w:rsidRDefault="00D31387" w:rsidP="00D31387">
      <w:pPr>
        <w:pStyle w:val="a4"/>
        <w:spacing w:line="264" w:lineRule="auto"/>
        <w:ind w:leftChars="100" w:left="210" w:firstLineChars="100" w:firstLine="24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2、评标方式：以封闭方式进行评标。</w:t>
      </w:r>
    </w:p>
    <w:p w:rsidR="00D31387" w:rsidRDefault="00D31387" w:rsidP="00D31387">
      <w:pPr>
        <w:pStyle w:val="a4"/>
        <w:spacing w:line="26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二、评标办法</w:t>
      </w:r>
    </w:p>
    <w:p w:rsidR="00D31387" w:rsidRDefault="00D31387" w:rsidP="00D31387">
      <w:pPr>
        <w:pStyle w:val="a4"/>
        <w:spacing w:line="26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（一）对</w:t>
      </w:r>
      <w:proofErr w:type="gramStart"/>
      <w:r>
        <w:rPr>
          <w:rFonts w:ascii="仿宋_GB2312" w:eastAsia="仿宋_GB2312" w:hAnsi="仿宋_GB2312" w:cs="仿宋_GB2312" w:hint="eastAsia"/>
          <w:bCs/>
          <w:sz w:val="24"/>
          <w:szCs w:val="24"/>
        </w:rPr>
        <w:t>进入详评的</w:t>
      </w:r>
      <w:proofErr w:type="gramEnd"/>
      <w:r>
        <w:rPr>
          <w:rFonts w:ascii="仿宋_GB2312" w:eastAsia="仿宋_GB2312" w:hAnsi="仿宋_GB2312" w:cs="仿宋_GB2312" w:hint="eastAsia"/>
          <w:bCs/>
          <w:sz w:val="24"/>
          <w:szCs w:val="24"/>
        </w:rPr>
        <w:t>，采用综合评分法。</w:t>
      </w:r>
    </w:p>
    <w:p w:rsidR="00D31387" w:rsidRDefault="00D31387" w:rsidP="00D31387">
      <w:pPr>
        <w:pStyle w:val="a4"/>
        <w:spacing w:line="26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（二）计分办法（按四舍五入取至小数点后二位）</w:t>
      </w:r>
    </w:p>
    <w:p w:rsidR="00D31387" w:rsidRDefault="00D31387" w:rsidP="00D31387">
      <w:pPr>
        <w:pStyle w:val="a4"/>
        <w:spacing w:line="264" w:lineRule="auto"/>
        <w:ind w:firstLineChars="200" w:firstLine="480"/>
        <w:outlineLvl w:val="0"/>
        <w:rPr>
          <w:rFonts w:ascii="仿宋_GB2312" w:eastAsia="仿宋_GB2312" w:hAnsi="仿宋_GB2312" w:cs="仿宋_GB2312" w:hint="eastAsia"/>
          <w:bCs/>
          <w:sz w:val="24"/>
          <w:szCs w:val="24"/>
        </w:rPr>
      </w:pPr>
      <w:bookmarkStart w:id="8" w:name="_Toc16250"/>
      <w:bookmarkStart w:id="9" w:name="_Toc322094443"/>
      <w:r>
        <w:rPr>
          <w:rFonts w:ascii="仿宋_GB2312" w:eastAsia="仿宋_GB2312" w:hAnsi="仿宋_GB2312" w:cs="仿宋_GB2312" w:hint="eastAsia"/>
          <w:bCs/>
          <w:sz w:val="24"/>
          <w:szCs w:val="24"/>
        </w:rPr>
        <w:t>1、价格分……</w:t>
      </w:r>
      <w:proofErr w:type="gramStart"/>
      <w:r>
        <w:rPr>
          <w:rFonts w:ascii="仿宋_GB2312" w:eastAsia="仿宋_GB2312" w:hAnsi="仿宋_GB2312" w:cs="仿宋_GB2312" w:hint="eastAsia"/>
          <w:bCs/>
          <w:sz w:val="24"/>
          <w:szCs w:val="24"/>
        </w:rPr>
        <w:t>………………………………………………………………………</w:t>
      </w:r>
      <w:proofErr w:type="gramEnd"/>
      <w:r>
        <w:rPr>
          <w:rFonts w:ascii="仿宋_GB2312" w:eastAsia="仿宋_GB2312" w:hAnsi="仿宋_GB2312" w:cs="仿宋_GB2312" w:hint="eastAsia"/>
          <w:b/>
          <w:sz w:val="24"/>
          <w:szCs w:val="24"/>
        </w:rPr>
        <w:t>50分</w:t>
      </w:r>
      <w:bookmarkEnd w:id="8"/>
    </w:p>
    <w:bookmarkEnd w:id="9"/>
    <w:p w:rsidR="00D31387" w:rsidRDefault="00D31387" w:rsidP="00D31387">
      <w:pPr>
        <w:spacing w:line="264" w:lineRule="auto"/>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（1）以</w:t>
      </w:r>
      <w:proofErr w:type="gramStart"/>
      <w:r>
        <w:rPr>
          <w:rFonts w:ascii="仿宋_GB2312" w:eastAsia="仿宋_GB2312" w:hAnsi="仿宋_GB2312" w:cs="仿宋_GB2312" w:hint="eastAsia"/>
          <w:bCs/>
          <w:sz w:val="24"/>
        </w:rPr>
        <w:t>进入详评的</w:t>
      </w:r>
      <w:proofErr w:type="gramEnd"/>
      <w:r>
        <w:rPr>
          <w:rFonts w:ascii="仿宋_GB2312" w:eastAsia="仿宋_GB2312" w:hAnsi="仿宋_GB2312" w:cs="仿宋_GB2312" w:hint="eastAsia"/>
          <w:bCs/>
          <w:sz w:val="24"/>
        </w:rPr>
        <w:t>且最后报价最低的供应商的价格为磋商基准价，其价格分为50分。</w:t>
      </w:r>
    </w:p>
    <w:p w:rsidR="00D31387" w:rsidRDefault="00D31387" w:rsidP="00D31387">
      <w:pPr>
        <w:spacing w:line="264" w:lineRule="auto"/>
        <w:ind w:firstLineChars="1800" w:firstLine="432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磋商供应商最低磋商报价</w:t>
      </w:r>
    </w:p>
    <w:p w:rsidR="00D31387" w:rsidRDefault="00D31387" w:rsidP="00D31387">
      <w:pPr>
        <w:spacing w:line="264" w:lineRule="auto"/>
        <w:ind w:firstLine="420"/>
        <w:jc w:val="left"/>
        <w:rPr>
          <w:rFonts w:ascii="仿宋_GB2312" w:eastAsia="仿宋_GB2312" w:hAnsi="仿宋_GB2312" w:cs="仿宋_GB2312" w:hint="eastAsia"/>
          <w:bCs/>
          <w:sz w:val="24"/>
        </w:rPr>
      </w:pPr>
      <w:r>
        <w:rPr>
          <w:rFonts w:ascii="仿宋_GB2312" w:eastAsia="仿宋_GB2312" w:hAnsi="仿宋_GB2312" w:cs="仿宋_GB2312" w:hint="eastAsia"/>
          <w:bCs/>
          <w:noProof/>
          <w:sz w:val="24"/>
        </w:rPr>
        <mc:AlternateContent>
          <mc:Choice Requires="wps">
            <w:drawing>
              <wp:anchor distT="4294967295" distB="4294967295" distL="114300" distR="114300" simplePos="0" relativeHeight="251659264" behindDoc="0" locked="0" layoutInCell="1" allowOverlap="1" wp14:anchorId="4B6C9201" wp14:editId="1F2A185E">
                <wp:simplePos x="0" y="0"/>
                <wp:positionH relativeFrom="column">
                  <wp:posOffset>2221230</wp:posOffset>
                </wp:positionH>
                <wp:positionV relativeFrom="paragraph">
                  <wp:posOffset>129539</wp:posOffset>
                </wp:positionV>
                <wp:extent cx="2200275" cy="0"/>
                <wp:effectExtent l="0" t="0" r="952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9pt,10.2pt" to="348.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G6AEAALQDAAAOAAAAZHJzL2Uyb0RvYy54bWysU0tuFDEQ3SNxB8t7picdhU9rerLIEDYR&#10;jBQ4QI3tnrbwTy4z3XMJLoDEDlYs2XMbwjFS9nySwAYhelEqu6pe1Xtdnp2P1rCNiqi9a/nJZMqZ&#10;csJL7dYtf/f28slzzjCBk2C8Uy3fKuTn88ePZkNoVO17b6SKjEAcNkNoeZ9SaKoKRa8s4MQH5SjY&#10;+Wgh0TGuKxlhIHRrqno6fVoNPsoQvVCIdLvYBfm84HedEulN16FKzLScZkvFxmJX2VbzGTTrCKHX&#10;Yj8G/MMUFrSjpkeoBSRgH6L+A8pqET36Lk2Et5XvOi1U4UBsTqa/sbnuIajChcTBcJQJ/x+seL1Z&#10;RqZly085c2DpF918+v7z45dfPz6Tvfn2lZ1mkYaADeVeuGXMNMXorsOVF++RYtWDYD5g2KWNXbQ5&#10;nXiysYi+PYquxsQEXdb0G+tnZ5yJQ6yC5lAYIqZXyluWnZYb7bIe0MDmClNuDc0hJV8bx4aWvzir&#10;MxzQOnUGErk2EEF061KL3mh5qY3JFRjXqwsT2QbygpQv0yXcB2m5yQKw3+WV0G51egXypZMsbQNJ&#10;52jHeR7BKsmZUfQkskeA0CTQ5m8yqbVxuUCV9d3zvFM1eysvt8t4kJ5Wo0y8X+O8e/fP5N9/bPNb&#10;AAAA//8DAFBLAwQUAAYACAAAACEA/Cwwj94AAAAJAQAADwAAAGRycy9kb3ducmV2LnhtbEyPwU7D&#10;MBBE70j8g7VIXKrWJqmiNsSpEJAbFwqI6zZekoh4ncZuG/h6jHqA486OZt4Um8n24kij7xxruFko&#10;EMS1Mx03Gl5fqvkKhA/IBnvHpOGLPGzKy4sCc+NO/EzHbWhEDGGfo4Y2hCGX0tctWfQLNxDH34cb&#10;LYZ4jo00I55iuO1lolQmLXYcG1oc6L6l+nN7sBp89Ub76ntWz9R72jhK9g9Pj6j19dV0dwsi0BT+&#10;zPCLH9GhjEw7d2DjRa8hXa4jetCQqCWIaMjWWQpidxZkWcj/C8ofAAAA//8DAFBLAQItABQABgAI&#10;AAAAIQC2gziS/gAAAOEBAAATAAAAAAAAAAAAAAAAAAAAAABbQ29udGVudF9UeXBlc10ueG1sUEsB&#10;Ai0AFAAGAAgAAAAhADj9If/WAAAAlAEAAAsAAAAAAAAAAAAAAAAALwEAAF9yZWxzLy5yZWxzUEsB&#10;Ai0AFAAGAAgAAAAhAL+590boAQAAtAMAAA4AAAAAAAAAAAAAAAAALgIAAGRycy9lMm9Eb2MueG1s&#10;UEsBAi0AFAAGAAgAAAAhAPwsMI/eAAAACQEAAA8AAAAAAAAAAAAAAAAAQgQAAGRycy9kb3ducmV2&#10;LnhtbFBLBQYAAAAABAAEAPMAAABNBQAAAAA=&#10;">
                <o:lock v:ext="edit" shapetype="f"/>
              </v:line>
            </w:pict>
          </mc:Fallback>
        </mc:AlternateContent>
      </w:r>
      <w:r>
        <w:rPr>
          <w:rFonts w:ascii="仿宋_GB2312" w:eastAsia="仿宋_GB2312" w:hAnsi="仿宋_GB2312" w:cs="仿宋_GB2312" w:hint="eastAsia"/>
          <w:bCs/>
          <w:sz w:val="24"/>
        </w:rPr>
        <w:t>（2）磋商供应</w:t>
      </w:r>
      <w:proofErr w:type="gramStart"/>
      <w:r>
        <w:rPr>
          <w:rFonts w:ascii="仿宋_GB2312" w:eastAsia="仿宋_GB2312" w:hAnsi="仿宋_GB2312" w:cs="仿宋_GB2312" w:hint="eastAsia"/>
          <w:bCs/>
          <w:sz w:val="24"/>
        </w:rPr>
        <w:t>商价格</w:t>
      </w:r>
      <w:proofErr w:type="gramEnd"/>
      <w:r>
        <w:rPr>
          <w:rFonts w:ascii="仿宋_GB2312" w:eastAsia="仿宋_GB2312" w:hAnsi="仿宋_GB2312" w:cs="仿宋_GB2312" w:hint="eastAsia"/>
          <w:bCs/>
          <w:sz w:val="24"/>
        </w:rPr>
        <w:t>分 =                                        × 50分</w:t>
      </w:r>
    </w:p>
    <w:p w:rsidR="00D31387" w:rsidRDefault="00D31387" w:rsidP="00D31387">
      <w:pPr>
        <w:pStyle w:val="a4"/>
        <w:spacing w:line="264" w:lineRule="auto"/>
        <w:ind w:rightChars="-26" w:right="-55" w:firstLineChars="100" w:firstLine="24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 xml:space="preserve">                                  磋商供应商磋商报价                            </w:t>
      </w:r>
    </w:p>
    <w:p w:rsidR="00D31387" w:rsidRDefault="00D31387" w:rsidP="00D31387">
      <w:pPr>
        <w:autoSpaceDE w:val="0"/>
        <w:autoSpaceDN w:val="0"/>
        <w:adjustRightInd w:val="0"/>
        <w:spacing w:line="288" w:lineRule="auto"/>
        <w:ind w:rightChars="41" w:right="86" w:firstLineChars="200" w:firstLine="480"/>
        <w:rPr>
          <w:rFonts w:ascii="仿宋_GB2312" w:eastAsia="仿宋_GB2312" w:hAnsi="仿宋_GB2312" w:cs="仿宋_GB2312" w:hint="eastAsia"/>
          <w:bCs/>
          <w:sz w:val="24"/>
          <w:lang w:val="zh-CN"/>
        </w:rPr>
      </w:pPr>
      <w:r>
        <w:rPr>
          <w:rFonts w:ascii="仿宋_GB2312" w:eastAsia="仿宋_GB2312" w:hAnsi="仿宋_GB2312" w:cs="仿宋_GB2312" w:hint="eastAsia"/>
          <w:bCs/>
          <w:sz w:val="24"/>
          <w:lang w:val="zh-CN"/>
        </w:rPr>
        <w:t>2、项目</w:t>
      </w:r>
      <w:r>
        <w:rPr>
          <w:rFonts w:ascii="仿宋_GB2312" w:eastAsia="仿宋_GB2312" w:hAnsi="仿宋_GB2312" w:cs="仿宋_GB2312" w:hint="eastAsia"/>
          <w:bCs/>
          <w:sz w:val="24"/>
        </w:rPr>
        <w:t>实施</w:t>
      </w:r>
      <w:r>
        <w:rPr>
          <w:rFonts w:ascii="仿宋_GB2312" w:eastAsia="仿宋_GB2312" w:hAnsi="仿宋_GB2312" w:cs="仿宋_GB2312" w:hint="eastAsia"/>
          <w:bCs/>
          <w:sz w:val="24"/>
          <w:lang w:val="zh-CN"/>
        </w:rPr>
        <w:t>方案分……</w:t>
      </w:r>
      <w:proofErr w:type="gramStart"/>
      <w:r>
        <w:rPr>
          <w:rFonts w:ascii="仿宋_GB2312" w:eastAsia="仿宋_GB2312" w:hAnsi="仿宋_GB2312" w:cs="仿宋_GB2312" w:hint="eastAsia"/>
          <w:bCs/>
          <w:sz w:val="24"/>
          <w:lang w:val="zh-CN"/>
        </w:rPr>
        <w:t>……………………………………………………………</w:t>
      </w:r>
      <w:proofErr w:type="gramEnd"/>
      <w:r>
        <w:rPr>
          <w:rFonts w:ascii="仿宋_GB2312" w:eastAsia="仿宋_GB2312" w:hAnsi="仿宋_GB2312" w:cs="仿宋_GB2312" w:hint="eastAsia"/>
          <w:b/>
          <w:sz w:val="24"/>
        </w:rPr>
        <w:t>20</w:t>
      </w:r>
      <w:r>
        <w:rPr>
          <w:rFonts w:ascii="仿宋_GB2312" w:eastAsia="仿宋_GB2312" w:hAnsi="仿宋_GB2312" w:cs="仿宋_GB2312" w:hint="eastAsia"/>
          <w:b/>
          <w:sz w:val="24"/>
          <w:lang w:val="zh-CN"/>
        </w:rPr>
        <w:t>分</w:t>
      </w:r>
    </w:p>
    <w:p w:rsidR="00D31387" w:rsidRDefault="00D31387" w:rsidP="00D31387">
      <w:pPr>
        <w:spacing w:line="380" w:lineRule="exact"/>
        <w:ind w:firstLine="42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由磋商小组根据各供应商响应文件</w:t>
      </w:r>
      <w:proofErr w:type="gramStart"/>
      <w:r>
        <w:rPr>
          <w:rFonts w:ascii="仿宋_GB2312" w:eastAsia="仿宋_GB2312" w:hAnsi="仿宋_GB2312" w:cs="仿宋_GB2312" w:hint="eastAsia"/>
          <w:bCs/>
          <w:sz w:val="24"/>
        </w:rPr>
        <w:t>中项目</w:t>
      </w:r>
      <w:proofErr w:type="gramEnd"/>
      <w:r>
        <w:rPr>
          <w:rFonts w:ascii="仿宋_GB2312" w:eastAsia="仿宋_GB2312" w:hAnsi="仿宋_GB2312" w:cs="仿宋_GB2312" w:hint="eastAsia"/>
          <w:bCs/>
          <w:sz w:val="24"/>
        </w:rPr>
        <w:t>实施方案内容的进行综合评审，项目实施方案包括但不限于以下内容：①履行合同能力的项目实施人员；②具备项目实施的设备及工具；③施工组织机构；④确保工程技术方案；⑤施工进度保障措施；⑥质量保证措施；⑦验收方案；⑧安全施工保障措施；⑨文明施工保障措施。</w:t>
      </w:r>
    </w:p>
    <w:p w:rsidR="00D31387" w:rsidRDefault="00D31387" w:rsidP="00D31387">
      <w:pPr>
        <w:spacing w:line="380" w:lineRule="exact"/>
        <w:ind w:firstLine="42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一档（5分）：项目实施方案具备以上9项要素，但实施方案不完整，不满足本项目的实际安装要求；</w:t>
      </w:r>
    </w:p>
    <w:p w:rsidR="00D31387" w:rsidRDefault="00D31387" w:rsidP="00D31387">
      <w:pPr>
        <w:spacing w:line="380" w:lineRule="exact"/>
        <w:ind w:firstLine="42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二档（8分）：项目实施方案具备以上9项要素，实施方案基本完整；</w:t>
      </w:r>
    </w:p>
    <w:p w:rsidR="00D31387" w:rsidRDefault="00D31387" w:rsidP="00D31387">
      <w:pPr>
        <w:spacing w:line="380" w:lineRule="exact"/>
        <w:ind w:firstLine="42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三档（15分）：项目实施方案具备以上9项要素，且整体实施方案完整、合理、可行，拟投入项目设备配套设备充足有针对性；</w:t>
      </w:r>
    </w:p>
    <w:p w:rsidR="00D31387" w:rsidRDefault="00D31387" w:rsidP="00D31387">
      <w:pPr>
        <w:spacing w:line="380" w:lineRule="exact"/>
        <w:ind w:firstLine="42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四档（20分）：在三</w:t>
      </w:r>
      <w:proofErr w:type="gramStart"/>
      <w:r>
        <w:rPr>
          <w:rFonts w:ascii="仿宋_GB2312" w:eastAsia="仿宋_GB2312" w:hAnsi="仿宋_GB2312" w:cs="仿宋_GB2312" w:hint="eastAsia"/>
          <w:bCs/>
          <w:sz w:val="24"/>
        </w:rPr>
        <w:t>档基础</w:t>
      </w:r>
      <w:proofErr w:type="gramEnd"/>
      <w:r>
        <w:rPr>
          <w:rFonts w:ascii="仿宋_GB2312" w:eastAsia="仿宋_GB2312" w:hAnsi="仿宋_GB2312" w:cs="仿宋_GB2312" w:hint="eastAsia"/>
          <w:bCs/>
          <w:sz w:val="24"/>
        </w:rPr>
        <w:t>上，供应商能提供本项目施工技术人员具备技能技术资格证书（包含但不限于：高空作业证、电工证、焊工证等）。整体实施方案完整详细、科学合理，流程规范。完全满足并优于项目施工要求。</w:t>
      </w:r>
    </w:p>
    <w:p w:rsidR="00D31387" w:rsidRDefault="00D31387" w:rsidP="00D31387">
      <w:pPr>
        <w:spacing w:line="380" w:lineRule="exact"/>
        <w:ind w:firstLine="42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注：其项目实施方案不满足一档要求或未提供项目实施方案的，得0分。</w:t>
      </w:r>
    </w:p>
    <w:p w:rsidR="00D31387" w:rsidRDefault="00D31387" w:rsidP="00D31387">
      <w:pPr>
        <w:spacing w:line="288" w:lineRule="auto"/>
        <w:ind w:firstLineChars="100" w:firstLine="24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3、后续服务和其它优化措施</w:t>
      </w:r>
      <w:r>
        <w:rPr>
          <w:rFonts w:ascii="仿宋_GB2312" w:eastAsia="仿宋_GB2312" w:hAnsi="仿宋_GB2312" w:cs="仿宋_GB2312" w:hint="eastAsia"/>
          <w:bCs/>
          <w:sz w:val="24"/>
          <w:lang w:val="zh-CN"/>
        </w:rPr>
        <w:t>……</w:t>
      </w:r>
      <w:proofErr w:type="gramStart"/>
      <w:r>
        <w:rPr>
          <w:rFonts w:ascii="仿宋_GB2312" w:eastAsia="仿宋_GB2312" w:hAnsi="仿宋_GB2312" w:cs="仿宋_GB2312" w:hint="eastAsia"/>
          <w:bCs/>
          <w:sz w:val="24"/>
          <w:lang w:val="zh-CN"/>
        </w:rPr>
        <w:t>……………………………………………………</w:t>
      </w:r>
      <w:proofErr w:type="gramEnd"/>
      <w:r>
        <w:rPr>
          <w:rFonts w:ascii="仿宋_GB2312" w:eastAsia="仿宋_GB2312" w:hAnsi="仿宋_GB2312" w:cs="仿宋_GB2312" w:hint="eastAsia"/>
          <w:b/>
          <w:sz w:val="24"/>
        </w:rPr>
        <w:t xml:space="preserve">12分 </w:t>
      </w:r>
      <w:r>
        <w:rPr>
          <w:rFonts w:ascii="仿宋_GB2312" w:eastAsia="仿宋_GB2312" w:hAnsi="仿宋_GB2312" w:cs="仿宋_GB2312" w:hint="eastAsia"/>
          <w:bCs/>
          <w:sz w:val="24"/>
        </w:rPr>
        <w:t xml:space="preserve">                                       </w:t>
      </w:r>
    </w:p>
    <w:p w:rsidR="00D31387" w:rsidRDefault="00D31387" w:rsidP="00D31387">
      <w:pPr>
        <w:autoSpaceDE w:val="0"/>
        <w:autoSpaceDN w:val="0"/>
        <w:adjustRightInd w:val="0"/>
        <w:spacing w:line="288" w:lineRule="auto"/>
        <w:ind w:rightChars="41" w:right="86"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lastRenderedPageBreak/>
        <w:t xml:space="preserve">磋商小组对供应商提供的售后服务方案，包括但不仅限于①售后服务计划②售后服务人员配置③售后保障举措④应急预案⑤其它优化措施等内容进行评价： </w:t>
      </w:r>
    </w:p>
    <w:p w:rsidR="00D31387" w:rsidRDefault="00D31387" w:rsidP="00D31387">
      <w:pPr>
        <w:autoSpaceDE w:val="0"/>
        <w:autoSpaceDN w:val="0"/>
        <w:adjustRightInd w:val="0"/>
        <w:spacing w:line="288" w:lineRule="auto"/>
        <w:ind w:rightChars="41" w:right="86"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一档（2分）：售后服务方案内容齐全，5项评审内容有1项，经评审具有针对性、可操作性、且内容科学合理、其它优化措施基本可行，与服务方案中的质量、进度等控制基本吻合；</w:t>
      </w:r>
    </w:p>
    <w:p w:rsidR="00D31387" w:rsidRDefault="00D31387" w:rsidP="00D31387">
      <w:pPr>
        <w:autoSpaceDE w:val="0"/>
        <w:autoSpaceDN w:val="0"/>
        <w:adjustRightInd w:val="0"/>
        <w:spacing w:line="288" w:lineRule="auto"/>
        <w:ind w:rightChars="41" w:right="86"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二档（5分）：售后服务方案内容齐全，5项评审内容有2项，经评审具有针对性、可操作性、且内容科学合理、其它优化措施可行，与服务方案中的质量、进度等控制吻合，就本项目服务工作简单合理性建议；</w:t>
      </w:r>
    </w:p>
    <w:p w:rsidR="00D31387" w:rsidRDefault="00D31387" w:rsidP="00D31387">
      <w:pPr>
        <w:autoSpaceDE w:val="0"/>
        <w:autoSpaceDN w:val="0"/>
        <w:adjustRightInd w:val="0"/>
        <w:spacing w:line="288" w:lineRule="auto"/>
        <w:ind w:rightChars="41" w:right="86"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三档（8分）：售后服务方案内容齐全，5项评审内容3项，经评审具有针对性、可操作性、且内容科学合理、其它优化措施详细具体，与服务方案中的质量、进度等控制吻合，就本项目服务工作合理性建议有针对性，可行性强。</w:t>
      </w:r>
    </w:p>
    <w:p w:rsidR="00D31387" w:rsidRDefault="00D31387" w:rsidP="00D31387">
      <w:pPr>
        <w:autoSpaceDE w:val="0"/>
        <w:autoSpaceDN w:val="0"/>
        <w:adjustRightInd w:val="0"/>
        <w:spacing w:line="288" w:lineRule="auto"/>
        <w:ind w:rightChars="41" w:right="86"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四档（12分）：售后服务方案内容齐全，5项评审内容4项及以上，经评审具有针对性、可操作性、且内容科学合理，其它优化措施详细具体，与服务方案中的质量、进度等控制吻合，就本项目服务工作合理性建议有针对性，可行性强。</w:t>
      </w:r>
    </w:p>
    <w:p w:rsidR="00D31387" w:rsidRDefault="00D31387" w:rsidP="00D31387">
      <w:pPr>
        <w:pStyle w:val="a4"/>
        <w:spacing w:line="288" w:lineRule="auto"/>
        <w:ind w:firstLineChars="200" w:firstLine="480"/>
        <w:outlineLvl w:val="0"/>
        <w:rPr>
          <w:rFonts w:ascii="仿宋_GB2312" w:eastAsia="仿宋_GB2312" w:hAnsi="仿宋_GB2312" w:cs="仿宋_GB2312" w:hint="eastAsia"/>
          <w:bCs/>
          <w:sz w:val="24"/>
          <w:szCs w:val="24"/>
        </w:rPr>
      </w:pPr>
      <w:bookmarkStart w:id="10" w:name="_Toc19449"/>
      <w:r>
        <w:rPr>
          <w:rFonts w:ascii="仿宋_GB2312" w:eastAsia="仿宋_GB2312" w:hAnsi="仿宋_GB2312" w:cs="仿宋_GB2312" w:hint="eastAsia"/>
          <w:bCs/>
          <w:sz w:val="24"/>
          <w:szCs w:val="24"/>
        </w:rPr>
        <w:t>4、信誉及业绩分……</w:t>
      </w:r>
      <w:proofErr w:type="gramStart"/>
      <w:r>
        <w:rPr>
          <w:rFonts w:ascii="仿宋_GB2312" w:eastAsia="仿宋_GB2312" w:hAnsi="仿宋_GB2312" w:cs="仿宋_GB2312" w:hint="eastAsia"/>
          <w:bCs/>
          <w:sz w:val="24"/>
          <w:szCs w:val="24"/>
        </w:rPr>
        <w:t>…………………………………………………………………</w:t>
      </w:r>
      <w:proofErr w:type="gramEnd"/>
      <w:r>
        <w:rPr>
          <w:rFonts w:ascii="仿宋_GB2312" w:eastAsia="仿宋_GB2312" w:hAnsi="仿宋_GB2312" w:cs="仿宋_GB2312" w:hint="eastAsia"/>
          <w:b/>
          <w:sz w:val="24"/>
          <w:szCs w:val="24"/>
        </w:rPr>
        <w:t>8分</w:t>
      </w:r>
      <w:bookmarkEnd w:id="10"/>
    </w:p>
    <w:p w:rsidR="00D31387" w:rsidRDefault="00D31387" w:rsidP="00D31387">
      <w:pPr>
        <w:pStyle w:val="a4"/>
        <w:spacing w:line="288" w:lineRule="auto"/>
        <w:ind w:firstLineChars="200" w:firstLine="480"/>
        <w:jc w:val="left"/>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供应商自2022年1月1日以来同类消防工程项目的业绩分，每份得1分，满分8分。要求以合同或中标（成交）通知书复印件为准，合同或中标（成交）通知书中须清晰反映采购内容。</w:t>
      </w:r>
    </w:p>
    <w:p w:rsidR="00D31387" w:rsidRDefault="00D31387" w:rsidP="00D31387">
      <w:pPr>
        <w:spacing w:line="288" w:lineRule="auto"/>
        <w:ind w:firstLineChars="200" w:firstLine="482"/>
        <w:rPr>
          <w:rFonts w:ascii="仿宋_GB2312" w:eastAsia="仿宋_GB2312" w:hAnsi="仿宋_GB2312" w:cs="仿宋_GB2312" w:hint="eastAsia"/>
          <w:b/>
          <w:sz w:val="24"/>
        </w:rPr>
      </w:pPr>
      <w:r>
        <w:rPr>
          <w:rFonts w:ascii="仿宋_GB2312" w:eastAsia="仿宋_GB2312" w:hAnsi="仿宋_GB2312" w:cs="仿宋_GB2312" w:hint="eastAsia"/>
          <w:b/>
          <w:bCs/>
          <w:sz w:val="24"/>
        </w:rPr>
        <w:t>5、工程保修服务</w:t>
      </w:r>
      <w:proofErr w:type="gramStart"/>
      <w:r>
        <w:rPr>
          <w:rFonts w:ascii="仿宋_GB2312" w:eastAsia="仿宋_GB2312" w:hAnsi="仿宋_GB2312" w:cs="仿宋_GB2312" w:hint="eastAsia"/>
          <w:b/>
          <w:bCs/>
          <w:sz w:val="24"/>
        </w:rPr>
        <w:t>保障分</w:t>
      </w:r>
      <w:proofErr w:type="gramEnd"/>
      <w:r>
        <w:rPr>
          <w:rFonts w:ascii="仿宋_GB2312" w:eastAsia="仿宋_GB2312" w:hAnsi="仿宋_GB2312" w:cs="仿宋_GB2312" w:hint="eastAsia"/>
          <w:b/>
          <w:sz w:val="24"/>
        </w:rPr>
        <w:t>……</w:t>
      </w:r>
      <w:proofErr w:type="gramStart"/>
      <w:r>
        <w:rPr>
          <w:rFonts w:ascii="仿宋_GB2312" w:eastAsia="仿宋_GB2312" w:hAnsi="仿宋_GB2312" w:cs="仿宋_GB2312" w:hint="eastAsia"/>
          <w:b/>
          <w:sz w:val="24"/>
        </w:rPr>
        <w:t>…………………………………………………………</w:t>
      </w:r>
      <w:proofErr w:type="gramEnd"/>
      <w:r>
        <w:rPr>
          <w:rFonts w:ascii="仿宋_GB2312" w:eastAsia="仿宋_GB2312" w:hAnsi="仿宋_GB2312" w:cs="仿宋_GB2312" w:hint="eastAsia"/>
          <w:b/>
          <w:sz w:val="24"/>
        </w:rPr>
        <w:t>10分</w:t>
      </w:r>
    </w:p>
    <w:p w:rsidR="00D31387" w:rsidRDefault="00D31387" w:rsidP="00D31387">
      <w:pPr>
        <w:spacing w:line="40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在工程保修期内，采购人在使用过程中，发现已接收的工程存在缺陷或损坏的，供应商承诺到达工程现场并修复缺陷或损坏工程的时间＜12小时但≥6小时的，得4分；＜6小时但≥2小时的，得7分；＜2小时的，得10分。</w:t>
      </w:r>
    </w:p>
    <w:p w:rsidR="00D31387" w:rsidRDefault="00D31387" w:rsidP="00D31387">
      <w:pPr>
        <w:spacing w:line="40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6、综合得分＝1+2+3+4+5</w:t>
      </w:r>
    </w:p>
    <w:p w:rsidR="00D31387" w:rsidRDefault="00D31387" w:rsidP="00D31387">
      <w:pPr>
        <w:pStyle w:val="a4"/>
        <w:tabs>
          <w:tab w:val="left" w:pos="4214"/>
        </w:tabs>
        <w:spacing w:line="400" w:lineRule="exact"/>
        <w:ind w:firstLineChars="200" w:firstLine="482"/>
        <w:rPr>
          <w:rFonts w:ascii="仿宋_GB2312" w:eastAsia="仿宋_GB2312" w:hAnsi="仿宋_GB2312" w:cs="仿宋_GB2312" w:hint="eastAsia"/>
          <w:b/>
          <w:bCs/>
          <w:sz w:val="24"/>
          <w:szCs w:val="24"/>
        </w:rPr>
      </w:pPr>
      <w:r>
        <w:rPr>
          <w:rFonts w:ascii="仿宋_GB2312" w:eastAsia="仿宋_GB2312" w:hAnsi="仿宋_GB2312" w:cs="仿宋_GB2312" w:hint="eastAsia"/>
          <w:b/>
          <w:sz w:val="24"/>
          <w:szCs w:val="24"/>
        </w:rPr>
        <w:t>三、</w:t>
      </w:r>
      <w:r>
        <w:rPr>
          <w:rFonts w:ascii="仿宋_GB2312" w:eastAsia="仿宋_GB2312" w:hAnsi="仿宋_GB2312" w:cs="仿宋_GB2312" w:hint="eastAsia"/>
          <w:b/>
          <w:bCs/>
          <w:sz w:val="24"/>
          <w:szCs w:val="24"/>
        </w:rPr>
        <w:t>中标标准及中标候选人推荐原则</w:t>
      </w:r>
    </w:p>
    <w:p w:rsidR="00D31387" w:rsidRDefault="00D31387" w:rsidP="00D31387">
      <w:pPr>
        <w:spacing w:line="40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评标委员会将根据综合得分由高到低排列次序（得分相同时，以投标报价由低到高顺序排列；得分相同且投标报价相同的，按技术指标优劣顺序排列）并推荐综合得分前三名为中标候选供应商。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以此类推）。也可重新组织采购。</w:t>
      </w:r>
    </w:p>
    <w:bookmarkEnd w:id="1"/>
    <w:bookmarkEnd w:id="7"/>
    <w:p w:rsidR="00937E7E" w:rsidRDefault="00937E7E"/>
    <w:sectPr w:rsidR="00937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金山简黑体">
    <w:altName w:val="宋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87"/>
    <w:rsid w:val="00937E7E"/>
    <w:rsid w:val="00D31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387"/>
    <w:pPr>
      <w:widowControl w:val="0"/>
      <w:jc w:val="both"/>
    </w:pPr>
    <w:rPr>
      <w:rFonts w:ascii="Times New Roman" w:eastAsia="宋体" w:hAnsi="Times New Roman" w:cs="Times New Roman"/>
      <w:szCs w:val="24"/>
    </w:rPr>
  </w:style>
  <w:style w:type="paragraph" w:styleId="2">
    <w:name w:val="heading 2"/>
    <w:basedOn w:val="a"/>
    <w:next w:val="a"/>
    <w:link w:val="2Char"/>
    <w:qFormat/>
    <w:rsid w:val="00D31387"/>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uiPriority w:val="9"/>
    <w:semiHidden/>
    <w:unhideWhenUsed/>
    <w:qFormat/>
    <w:rsid w:val="00D3138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D31387"/>
    <w:rPr>
      <w:rFonts w:ascii="Arial" w:eastAsia="黑体" w:hAnsi="Arial" w:cs="Times New Roman"/>
      <w:b/>
      <w:bCs/>
      <w:sz w:val="32"/>
      <w:szCs w:val="32"/>
    </w:rPr>
  </w:style>
  <w:style w:type="paragraph" w:styleId="a3">
    <w:name w:val="Body Text"/>
    <w:basedOn w:val="a"/>
    <w:link w:val="Char1"/>
    <w:qFormat/>
    <w:rsid w:val="00D31387"/>
    <w:rPr>
      <w:rFonts w:ascii="金山简黑体" w:eastAsia="金山简黑体" w:hAnsi="Courier New"/>
      <w:b/>
      <w:spacing w:val="-8"/>
      <w:sz w:val="44"/>
      <w:szCs w:val="20"/>
    </w:rPr>
  </w:style>
  <w:style w:type="character" w:customStyle="1" w:styleId="Char">
    <w:name w:val="正文文本 Char"/>
    <w:basedOn w:val="a0"/>
    <w:uiPriority w:val="99"/>
    <w:semiHidden/>
    <w:rsid w:val="00D31387"/>
    <w:rPr>
      <w:rFonts w:ascii="Times New Roman" w:eastAsia="宋体" w:hAnsi="Times New Roman" w:cs="Times New Roman"/>
      <w:szCs w:val="24"/>
    </w:rPr>
  </w:style>
  <w:style w:type="character" w:customStyle="1" w:styleId="Char1">
    <w:name w:val="正文文本 Char1"/>
    <w:link w:val="a3"/>
    <w:qFormat/>
    <w:rsid w:val="00D31387"/>
    <w:rPr>
      <w:rFonts w:ascii="金山简黑体" w:eastAsia="金山简黑体" w:hAnsi="Courier New" w:cs="Times New Roman"/>
      <w:b/>
      <w:spacing w:val="-8"/>
      <w:sz w:val="44"/>
      <w:szCs w:val="20"/>
    </w:rPr>
  </w:style>
  <w:style w:type="paragraph" w:styleId="a4">
    <w:name w:val="Plain Text"/>
    <w:basedOn w:val="a"/>
    <w:next w:val="4"/>
    <w:link w:val="Char0"/>
    <w:qFormat/>
    <w:rsid w:val="00D31387"/>
    <w:rPr>
      <w:rFonts w:ascii="宋体" w:hAnsi="Courier New"/>
      <w:szCs w:val="20"/>
    </w:rPr>
  </w:style>
  <w:style w:type="character" w:customStyle="1" w:styleId="Char0">
    <w:name w:val="纯文本 Char"/>
    <w:basedOn w:val="a0"/>
    <w:link w:val="a4"/>
    <w:qFormat/>
    <w:rsid w:val="00D31387"/>
    <w:rPr>
      <w:rFonts w:ascii="宋体" w:eastAsia="宋体" w:hAnsi="Courier New" w:cs="Times New Roman"/>
      <w:szCs w:val="20"/>
    </w:rPr>
  </w:style>
  <w:style w:type="paragraph" w:styleId="a5">
    <w:name w:val="Subtitle"/>
    <w:basedOn w:val="a"/>
    <w:next w:val="a"/>
    <w:link w:val="Char2"/>
    <w:uiPriority w:val="11"/>
    <w:qFormat/>
    <w:rsid w:val="00D31387"/>
    <w:pPr>
      <w:spacing w:before="240" w:after="60" w:line="312" w:lineRule="auto"/>
      <w:jc w:val="center"/>
      <w:outlineLvl w:val="1"/>
    </w:pPr>
    <w:rPr>
      <w:rFonts w:ascii="等线 Light" w:hAnsi="等线 Light"/>
      <w:b/>
      <w:bCs/>
      <w:kern w:val="28"/>
      <w:sz w:val="32"/>
      <w:szCs w:val="32"/>
    </w:rPr>
  </w:style>
  <w:style w:type="character" w:customStyle="1" w:styleId="Char2">
    <w:name w:val="副标题 Char"/>
    <w:basedOn w:val="a0"/>
    <w:link w:val="a5"/>
    <w:uiPriority w:val="11"/>
    <w:rsid w:val="00D31387"/>
    <w:rPr>
      <w:rFonts w:ascii="等线 Light" w:eastAsia="宋体" w:hAnsi="等线 Light" w:cs="Times New Roman"/>
      <w:b/>
      <w:bCs/>
      <w:kern w:val="28"/>
      <w:sz w:val="32"/>
      <w:szCs w:val="32"/>
    </w:rPr>
  </w:style>
  <w:style w:type="character" w:customStyle="1" w:styleId="4Char">
    <w:name w:val="标题 4 Char"/>
    <w:basedOn w:val="a0"/>
    <w:link w:val="4"/>
    <w:uiPriority w:val="9"/>
    <w:semiHidden/>
    <w:rsid w:val="00D31387"/>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387"/>
    <w:pPr>
      <w:widowControl w:val="0"/>
      <w:jc w:val="both"/>
    </w:pPr>
    <w:rPr>
      <w:rFonts w:ascii="Times New Roman" w:eastAsia="宋体" w:hAnsi="Times New Roman" w:cs="Times New Roman"/>
      <w:szCs w:val="24"/>
    </w:rPr>
  </w:style>
  <w:style w:type="paragraph" w:styleId="2">
    <w:name w:val="heading 2"/>
    <w:basedOn w:val="a"/>
    <w:next w:val="a"/>
    <w:link w:val="2Char"/>
    <w:qFormat/>
    <w:rsid w:val="00D31387"/>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uiPriority w:val="9"/>
    <w:semiHidden/>
    <w:unhideWhenUsed/>
    <w:qFormat/>
    <w:rsid w:val="00D3138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D31387"/>
    <w:rPr>
      <w:rFonts w:ascii="Arial" w:eastAsia="黑体" w:hAnsi="Arial" w:cs="Times New Roman"/>
      <w:b/>
      <w:bCs/>
      <w:sz w:val="32"/>
      <w:szCs w:val="32"/>
    </w:rPr>
  </w:style>
  <w:style w:type="paragraph" w:styleId="a3">
    <w:name w:val="Body Text"/>
    <w:basedOn w:val="a"/>
    <w:link w:val="Char1"/>
    <w:qFormat/>
    <w:rsid w:val="00D31387"/>
    <w:rPr>
      <w:rFonts w:ascii="金山简黑体" w:eastAsia="金山简黑体" w:hAnsi="Courier New"/>
      <w:b/>
      <w:spacing w:val="-8"/>
      <w:sz w:val="44"/>
      <w:szCs w:val="20"/>
    </w:rPr>
  </w:style>
  <w:style w:type="character" w:customStyle="1" w:styleId="Char">
    <w:name w:val="正文文本 Char"/>
    <w:basedOn w:val="a0"/>
    <w:uiPriority w:val="99"/>
    <w:semiHidden/>
    <w:rsid w:val="00D31387"/>
    <w:rPr>
      <w:rFonts w:ascii="Times New Roman" w:eastAsia="宋体" w:hAnsi="Times New Roman" w:cs="Times New Roman"/>
      <w:szCs w:val="24"/>
    </w:rPr>
  </w:style>
  <w:style w:type="character" w:customStyle="1" w:styleId="Char1">
    <w:name w:val="正文文本 Char1"/>
    <w:link w:val="a3"/>
    <w:qFormat/>
    <w:rsid w:val="00D31387"/>
    <w:rPr>
      <w:rFonts w:ascii="金山简黑体" w:eastAsia="金山简黑体" w:hAnsi="Courier New" w:cs="Times New Roman"/>
      <w:b/>
      <w:spacing w:val="-8"/>
      <w:sz w:val="44"/>
      <w:szCs w:val="20"/>
    </w:rPr>
  </w:style>
  <w:style w:type="paragraph" w:styleId="a4">
    <w:name w:val="Plain Text"/>
    <w:basedOn w:val="a"/>
    <w:next w:val="4"/>
    <w:link w:val="Char0"/>
    <w:qFormat/>
    <w:rsid w:val="00D31387"/>
    <w:rPr>
      <w:rFonts w:ascii="宋体" w:hAnsi="Courier New"/>
      <w:szCs w:val="20"/>
    </w:rPr>
  </w:style>
  <w:style w:type="character" w:customStyle="1" w:styleId="Char0">
    <w:name w:val="纯文本 Char"/>
    <w:basedOn w:val="a0"/>
    <w:link w:val="a4"/>
    <w:qFormat/>
    <w:rsid w:val="00D31387"/>
    <w:rPr>
      <w:rFonts w:ascii="宋体" w:eastAsia="宋体" w:hAnsi="Courier New" w:cs="Times New Roman"/>
      <w:szCs w:val="20"/>
    </w:rPr>
  </w:style>
  <w:style w:type="paragraph" w:styleId="a5">
    <w:name w:val="Subtitle"/>
    <w:basedOn w:val="a"/>
    <w:next w:val="a"/>
    <w:link w:val="Char2"/>
    <w:uiPriority w:val="11"/>
    <w:qFormat/>
    <w:rsid w:val="00D31387"/>
    <w:pPr>
      <w:spacing w:before="240" w:after="60" w:line="312" w:lineRule="auto"/>
      <w:jc w:val="center"/>
      <w:outlineLvl w:val="1"/>
    </w:pPr>
    <w:rPr>
      <w:rFonts w:ascii="等线 Light" w:hAnsi="等线 Light"/>
      <w:b/>
      <w:bCs/>
      <w:kern w:val="28"/>
      <w:sz w:val="32"/>
      <w:szCs w:val="32"/>
    </w:rPr>
  </w:style>
  <w:style w:type="character" w:customStyle="1" w:styleId="Char2">
    <w:name w:val="副标题 Char"/>
    <w:basedOn w:val="a0"/>
    <w:link w:val="a5"/>
    <w:uiPriority w:val="11"/>
    <w:rsid w:val="00D31387"/>
    <w:rPr>
      <w:rFonts w:ascii="等线 Light" w:eastAsia="宋体" w:hAnsi="等线 Light" w:cs="Times New Roman"/>
      <w:b/>
      <w:bCs/>
      <w:kern w:val="28"/>
      <w:sz w:val="32"/>
      <w:szCs w:val="32"/>
    </w:rPr>
  </w:style>
  <w:style w:type="character" w:customStyle="1" w:styleId="4Char">
    <w:name w:val="标题 4 Char"/>
    <w:basedOn w:val="a0"/>
    <w:link w:val="4"/>
    <w:uiPriority w:val="9"/>
    <w:semiHidden/>
    <w:rsid w:val="00D31387"/>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1596</Characters>
  <Application>Microsoft Office Word</Application>
  <DocSecurity>0</DocSecurity>
  <Lines>13</Lines>
  <Paragraphs>3</Paragraphs>
  <ScaleCrop>false</ScaleCrop>
  <Company>P R C</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胡昊</dc:creator>
  <cp:lastModifiedBy>胡昊</cp:lastModifiedBy>
  <cp:revision>1</cp:revision>
  <dcterms:created xsi:type="dcterms:W3CDTF">2025-11-11T08:49:00Z</dcterms:created>
  <dcterms:modified xsi:type="dcterms:W3CDTF">2025-11-11T08:51:00Z</dcterms:modified>
</cp:coreProperties>
</file>