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014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1.采购需求</w:t>
      </w:r>
    </w:p>
    <w:tbl>
      <w:tblPr>
        <w:tblStyle w:val="4"/>
        <w:tblpPr w:leftFromText="180" w:rightFromText="180" w:vertAnchor="text" w:horzAnchor="page" w:tblpX="1680" w:tblpY="435"/>
        <w:tblOverlap w:val="never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463"/>
        <w:gridCol w:w="1192"/>
      </w:tblGrid>
      <w:tr w14:paraId="6E8C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1A75">
            <w:pPr>
              <w:widowControl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一、采购内容及技术需求</w:t>
            </w:r>
          </w:p>
        </w:tc>
      </w:tr>
      <w:tr w14:paraId="4856A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2EE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51B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详细技术及配置要求，实质性要求，必须满足的条款标注</w:t>
            </w:r>
            <w:r>
              <w:rPr>
                <w:rFonts w:hint="eastAsia" w:ascii="宋体" w:hAnsi="宋体" w:cs="宋体"/>
                <w:szCs w:val="21"/>
              </w:rPr>
              <w:t>★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0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</w:tr>
      <w:tr w14:paraId="6B06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E29A"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（三）</w:t>
            </w:r>
          </w:p>
          <w:p w14:paraId="38D2A884"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磁场刺激仪</w:t>
            </w:r>
          </w:p>
        </w:tc>
        <w:tc>
          <w:tcPr>
            <w:tcW w:w="6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8B2B4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1、产品通过刺激人体中枢神经、外周神经，检测人体中枢神经、外周神经运动传导功能，辅助治疗神经损伤性疾病。</w:t>
            </w:r>
          </w:p>
          <w:p w14:paraId="746FD8AC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szCs w:val="21"/>
              </w:rPr>
              <w:t>刺激主机输出脉冲频率：0～100Hz±3% (连续可调),频率误差不能超过3%，以保证设备输出的稳定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4BFA21B5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输出脉冲波形为双相波，脉冲频率可调，1Hz以下时，步长为0.1Hz，超过1Hz,步长为1Hz。</w:t>
            </w:r>
          </w:p>
          <w:p w14:paraId="30D69D74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串刺激时间范围为0.1-20s可调，步长为0.1s。</w:t>
            </w:r>
          </w:p>
          <w:p w14:paraId="1991EAC6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串</w:t>
            </w:r>
            <w:r>
              <w:rPr>
                <w:rFonts w:hint="default" w:ascii="宋体" w:hAnsi="宋体"/>
                <w:szCs w:val="21"/>
                <w:lang w:eastAsia="zh-CN"/>
              </w:rPr>
              <w:t>间隔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时间范围为0-60s可调，步长为1s。</w:t>
            </w:r>
          </w:p>
          <w:p w14:paraId="47E621D9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6、最大磁感应强</w:t>
            </w:r>
            <w:r>
              <w:rPr>
                <w:rFonts w:hint="default" w:ascii="宋体" w:hAnsi="宋体"/>
                <w:szCs w:val="21"/>
                <w:lang w:eastAsia="zh-CN"/>
              </w:rPr>
              <w:t>强度1-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7T，确保仪器刺激强度。</w:t>
            </w:r>
          </w:p>
          <w:p w14:paraId="78620C73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7、刺激总时间在1min~30min范围内可调，预定时间达到后断开磁场输出。</w:t>
            </w:r>
          </w:p>
          <w:p w14:paraId="434DF3B5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/>
                <w:szCs w:val="21"/>
              </w:rPr>
              <w:t>脉冲上升时间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在40</w:t>
            </w: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/>
                <w:szCs w:val="21"/>
              </w:rPr>
              <w:t>μs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搭配不同型号线圈时有所不同。</w:t>
            </w:r>
          </w:p>
          <w:p w14:paraId="5B959D79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/>
                <w:szCs w:val="21"/>
              </w:rPr>
              <w:t>磁感应强度最大变化率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在25</w:t>
            </w:r>
            <w:r>
              <w:rPr>
                <w:rFonts w:hint="eastAsia" w:ascii="宋体" w:hAnsi="宋体"/>
                <w:szCs w:val="21"/>
              </w:rPr>
              <w:t>KT-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0KT/s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范围内，搭配不同型号线圈时有所不同。</w:t>
            </w:r>
          </w:p>
          <w:p w14:paraId="02AF838C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/>
                <w:szCs w:val="21"/>
              </w:rPr>
              <w:t>输出脉冲宽度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200μs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-4</w:t>
            </w:r>
            <w:r>
              <w:rPr>
                <w:rFonts w:hint="eastAsia" w:ascii="宋体" w:hAnsi="宋体"/>
                <w:szCs w:val="21"/>
              </w:rPr>
              <w:t>00μs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范围内，搭配不同型号线圈时有所不同。</w:t>
            </w:r>
          </w:p>
          <w:p w14:paraId="0599F97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/>
                <w:szCs w:val="21"/>
              </w:rPr>
              <w:t>刺激模式支持单脉冲、重复脉冲等多种刺激模式。</w:t>
            </w:r>
          </w:p>
          <w:p w14:paraId="73E95268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12、</w:t>
            </w:r>
            <w:r>
              <w:rPr>
                <w:rFonts w:hint="eastAsia" w:ascii="宋体" w:hAnsi="宋体"/>
                <w:szCs w:val="21"/>
              </w:rPr>
              <w:t>主机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一体内循环</w:t>
            </w:r>
            <w:r>
              <w:rPr>
                <w:rFonts w:hint="eastAsia" w:ascii="宋体" w:hAnsi="宋体"/>
                <w:szCs w:val="21"/>
              </w:rPr>
              <w:t>液态冷却设计，冷却液为硅油，确保冷却效果，非风冷和自然冷却；</w:t>
            </w:r>
          </w:p>
          <w:p w14:paraId="26B77B8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电能转换率高，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整机静态功耗≤190VA，</w:t>
            </w:r>
            <w:r>
              <w:rPr>
                <w:rFonts w:hint="eastAsia" w:ascii="宋体" w:hAnsi="宋体"/>
                <w:szCs w:val="21"/>
              </w:rPr>
              <w:t>整机运行功耗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动态功耗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2500</w:t>
            </w:r>
            <w:r>
              <w:rPr>
                <w:rFonts w:hint="eastAsia" w:ascii="宋体" w:hAnsi="宋体"/>
                <w:szCs w:val="21"/>
              </w:rPr>
              <w:t>VA；</w:t>
            </w:r>
          </w:p>
          <w:p w14:paraId="1A56AE9E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14、通过EMC电磁兼容性测试，符合YY 0505-2012《医用电气设备第1-2 部分:安全通用要求并列标准:电磁兼容要求和试验》。</w:t>
            </w:r>
          </w:p>
          <w:p w14:paraId="1E08410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15、通过 YY/T 0994-2015《磁刺激设备》国家标准要求。</w:t>
            </w:r>
          </w:p>
          <w:p w14:paraId="4ACA8D0C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16、主机内部高压储能电容安全可靠，电介质强度可达d.c.3000V，确保用户使用安全。</w:t>
            </w:r>
          </w:p>
          <w:p w14:paraId="0185ABD6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17、</w:t>
            </w:r>
            <w:r>
              <w:rPr>
                <w:rFonts w:hint="eastAsia" w:ascii="宋体" w:hAnsi="宋体"/>
                <w:szCs w:val="21"/>
              </w:rPr>
              <w:t>刺激和冷却系统为一体化结构设计，方便设备在医院内的周转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774BF1F4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18、后续可升级为原厂原品牌影像定位辅助系统，通过精神影像精确引导定位，实现rTMS治疗定位和过程监控。</w:t>
            </w:r>
          </w:p>
          <w:p w14:paraId="41AD7A9F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19、线圈表面温度限值≤41℃，当线圈表面温度高于限值时，设备会自动报警并停止输出，确保用户使用安全。</w:t>
            </w:r>
          </w:p>
          <w:p w14:paraId="40CF68C3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20、遇到突发情况，在进行连续刺激时，可通过TMS触控系统或者TMS刺激系统刺激仪可以停止磁场输出，确保用户使用安全。</w:t>
            </w:r>
          </w:p>
          <w:p w14:paraId="3D45D86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21、当冷却系统发生故障时，刺激仪可以自动停止磁场输出并做出提示，确保用户使用安全。</w:t>
            </w:r>
          </w:p>
          <w:p w14:paraId="28F0BC18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22、线圈具有独立的保护装置，当线圈发生故障时，刺激仪可以自动停止磁场输出并作出声音及弹窗提示，确保用户使用安全。</w:t>
            </w:r>
          </w:p>
          <w:p w14:paraId="31F135A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23、</w:t>
            </w:r>
            <w:r>
              <w:rPr>
                <w:rFonts w:hint="eastAsia" w:ascii="宋体" w:hAnsi="宋体"/>
                <w:szCs w:val="21"/>
              </w:rPr>
              <w:t>可推移整机结构：静音脚轮设计、可固定线圈支架</w:t>
            </w:r>
          </w:p>
          <w:p w14:paraId="19AB62BE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24、TMS控制系统功能人机交互智能，拥有门诊、角色和账户的权限管理功能，可以分不同门诊、不同角色和不同账户进行登录到TMS控制系统。拥有TMS处方的自定义管理，系统给出推荐处方；处方可以根据不同的病种类型进行分类。患者档案管理，有姓名、性别、出生年月日、年龄、身高体重、医院ID号（登记号）、电话、身份证号、病历信息、左右脑</w:t>
            </w:r>
            <w:r>
              <w:rPr>
                <w:rFonts w:hint="default" w:ascii="宋体" w:hAnsi="宋体"/>
                <w:szCs w:val="21"/>
                <w:lang w:eastAsia="zh-CN"/>
              </w:rPr>
              <w:t>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值及其更改履历。</w:t>
            </w:r>
            <w:bookmarkStart w:id="0" w:name="_GoBack"/>
            <w:bookmarkEnd w:id="0"/>
          </w:p>
          <w:p w14:paraId="743CEB84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肌电诱发检测结合EMG模块进行阈值检测，有实时波形、刺激波形及其数据（强度、潜伏期、波幅、刺激部位、采集部位和刺激脑区【左右脑】）、可以生成肌电检测报告、可以对保存的刺激数据进行复现刺激波形及其数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 w14:paraId="351FAAAE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26、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TMS控制系统可以根据不同患者下发不同的处方；下发方式分为单个处方下发和多个处方下发方式（在设置页面进行配置，配置后重启TMS控制系统有效）。</w:t>
            </w:r>
          </w:p>
          <w:p w14:paraId="5D6EECF2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27、EM</w:t>
            </w:r>
            <w:r>
              <w:rPr>
                <w:rFonts w:hint="default" w:ascii="宋体" w:hAnsi="宋体"/>
                <w:szCs w:val="21"/>
                <w:lang w:eastAsia="zh-CN"/>
              </w:rPr>
              <w:t>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模块通频带范围不窄于20Hz～650Hz（-3dB）（不包括陷波波段）。</w:t>
            </w:r>
          </w:p>
          <w:p w14:paraId="38AC0FAB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28、EMG模块技术指标：</w:t>
            </w:r>
          </w:p>
          <w:p w14:paraId="0C192698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显示范围：1uV～15mV。</w:t>
            </w:r>
          </w:p>
          <w:p w14:paraId="53FC5E3A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分辨率（测量灵敏度）：≤1uV</w:t>
            </w:r>
          </w:p>
          <w:p w14:paraId="5B563B11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示值准确度：误差不大于士5%或±2uV。两者取较大值。</w:t>
            </w:r>
          </w:p>
          <w:p w14:paraId="69D0F5CE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系统噪声：≤1μV。</w:t>
            </w:r>
          </w:p>
          <w:p w14:paraId="63A93E9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差模输入阻抗：≥5MΩ</w:t>
            </w:r>
          </w:p>
          <w:p w14:paraId="34FCC200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共模抑制比：≥120dB。</w:t>
            </w:r>
          </w:p>
          <w:p w14:paraId="564C2D67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工频陷波器：50Hz 陷波滤波器，衰减后幅值应不大于5μV。</w:t>
            </w:r>
          </w:p>
          <w:p w14:paraId="212BBBBE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带通滤波器：选择范围不小于1Hz-650Hz。</w:t>
            </w:r>
          </w:p>
          <w:p w14:paraId="2A30EA7B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信号采样率：≥5kHz。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687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1台</w:t>
            </w:r>
          </w:p>
        </w:tc>
      </w:tr>
    </w:tbl>
    <w:p w14:paraId="3C4F55D5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3873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86C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86C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4F9D"/>
    <w:rsid w:val="08C74EF4"/>
    <w:rsid w:val="0B7D69F7"/>
    <w:rsid w:val="0F0C451E"/>
    <w:rsid w:val="101D4DA0"/>
    <w:rsid w:val="1BC83BE6"/>
    <w:rsid w:val="2F957AD6"/>
    <w:rsid w:val="459E49A6"/>
    <w:rsid w:val="5E8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3593</Words>
  <Characters>3822</Characters>
  <Lines>0</Lines>
  <Paragraphs>0</Paragraphs>
  <TotalTime>0</TotalTime>
  <ScaleCrop>false</ScaleCrop>
  <LinksUpToDate>false</LinksUpToDate>
  <CharactersWithSpaces>3836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2025-02-12T09:18:00Z</dcterms:created>
  <dc:creator>Administrator</dc:creator>
  <cp:lastModifiedBy>郑丽燕</cp:lastModifiedBy>
  <dcterms:modified xsi:type="dcterms:W3CDTF">2025-04-10T08:18:11Z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eyJoZGlkIjoiYjU4YWYyZDRhMDE5MGE0YjhhYjk5MzVlMTg0ZmI4NGMifQ==</vt:lpwstr>
  </property>
  <property fmtid="{D5CDD505-2E9C-101B-9397-08002B2CF9AE}" pid="4" name="ICV">
    <vt:lpwstr>92264EE83FD845C780A3A3C6D8C26D0E_13</vt:lpwstr>
  </property>
</Properties>
</file>