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17890"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附件一</w:t>
      </w:r>
    </w:p>
    <w:p w14:paraId="3C8E7C9A">
      <w:pPr>
        <w:widowControl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报价表</w:t>
      </w:r>
    </w:p>
    <w:p w14:paraId="25560BB0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253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911"/>
        <w:gridCol w:w="992"/>
        <w:gridCol w:w="2760"/>
        <w:gridCol w:w="1634"/>
      </w:tblGrid>
      <w:tr w14:paraId="3C93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3ED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标的名称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C8E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F8A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6764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询价（元/年）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6B52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 w14:paraId="1E4DAD8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备注</w:t>
            </w:r>
          </w:p>
        </w:tc>
      </w:tr>
      <w:tr w14:paraId="73A8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F017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桂林市妇女儿童医院保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服务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56E8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23EE"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项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343D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 大写：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single"/>
              </w:rPr>
              <w:t xml:space="preserve">            </w:t>
            </w:r>
          </w:p>
          <w:p w14:paraId="06BE1221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 小写：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9448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服务内容及要求承诺详见附件二</w:t>
            </w:r>
          </w:p>
        </w:tc>
      </w:tr>
      <w:tr w14:paraId="75AA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CF86"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说明：供应商本次报价包含提供本次服务范围的人员工资、奖金、加班费、各项服务待遇、“五险”费用、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值勤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所用的所有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用具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警用装备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等、供应商应综合考虑以上项目的费用已包括在调研报价中。</w:t>
            </w:r>
          </w:p>
        </w:tc>
      </w:tr>
    </w:tbl>
    <w:p w14:paraId="35C4D0C5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586C903B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供应商（公章）：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                         </w:t>
      </w:r>
    </w:p>
    <w:p w14:paraId="644B7E0C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法定代表人或委托代理人签名：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</w:t>
      </w:r>
    </w:p>
    <w:p w14:paraId="1F796C91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 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                                     </w:t>
      </w:r>
    </w:p>
    <w:p w14:paraId="2DC1EE55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注：1、供应商必须就“采购需求”中的全部内容作完整唯一报价，报价文件只允许有一个报价方案，有选择的或有条件的报价将不予接受。</w:t>
      </w:r>
    </w:p>
    <w:p w14:paraId="67C746FD"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2、供应商应如实填写报价表的各项内容，否则，响应无效。</w:t>
      </w:r>
    </w:p>
    <w:p w14:paraId="7251F2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2080"/>
    <w:rsid w:val="357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2025-07-21T09:09:00Z</dcterms:created>
  <dc:creator>风继续吹</dc:creator>
  <cp:lastModifiedBy>风继续吹</cp:lastModifiedBy>
  <dcterms:modified xsi:type="dcterms:W3CDTF">2025-07-21T09:11:23Z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28EAB11C406B46E5AFB45089A109D3D9_11</vt:lpwstr>
  </property>
  <property fmtid="{D5CDD505-2E9C-101B-9397-08002B2CF9AE}" pid="4" name="KSOTemplateDocerSaveRecord">
    <vt:lpwstr>eyJoZGlkIjoiZWZhOTUxODczOWE5OTQ3NDA4MDg1MzNlNzhkYmMwZTUiLCJ1c2VySWQiOiI0OTQ0NTE4OTkifQ==</vt:lpwstr>
  </property>
</Properties>
</file>