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169"/>
        <w:gridCol w:w="7322"/>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color w:val="auto"/>
                <w:kern w:val="0"/>
                <w:szCs w:val="21"/>
              </w:rPr>
            </w:pPr>
            <w:r>
              <w:rPr>
                <w:rFonts w:hint="eastAsia" w:ascii="宋体" w:hAnsi="宋体" w:cs="宋体"/>
                <w:b/>
                <w:bCs/>
                <w:color w:val="auto"/>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color w:val="auto"/>
                <w:kern w:val="0"/>
                <w:szCs w:val="21"/>
              </w:rPr>
            </w:pPr>
            <w:r>
              <w:rPr>
                <w:rFonts w:ascii="宋体" w:hAnsi="宋体" w:cs="宋体"/>
                <w:b/>
                <w:bCs/>
                <w:color w:val="auto"/>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详细技术及配置要求，实质性要求，必须满足的条款标注</w:t>
            </w:r>
            <w:r>
              <w:rPr>
                <w:rFonts w:hint="eastAsia" w:ascii="宋体" w:hAnsi="宋体" w:cs="宋体"/>
                <w:color w:val="auto"/>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r>
      <w:tr w14:paraId="791EA2B7">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default" w:ascii="宋体" w:hAnsi="宋体" w:eastAsia="仿宋" w:cs="宋体"/>
                <w:b/>
                <w:bCs/>
                <w:sz w:val="28"/>
                <w:szCs w:val="28"/>
                <w:lang w:val="en-US" w:eastAsia="zh-CN"/>
              </w:rPr>
            </w:pPr>
            <w:r>
              <w:rPr>
                <w:rFonts w:hint="eastAsia" w:ascii="仿宋" w:hAnsi="仿宋" w:eastAsia="仿宋" w:cs="宋体"/>
                <w:b/>
                <w:bCs/>
                <w:sz w:val="28"/>
                <w:szCs w:val="28"/>
                <w:lang w:val="en-US" w:eastAsia="zh-CN"/>
              </w:rPr>
              <w:t>便携式彩色多普勒超声</w:t>
            </w:r>
          </w:p>
        </w:tc>
        <w:tc>
          <w:tcPr>
            <w:tcW w:w="7491" w:type="dxa"/>
            <w:gridSpan w:val="2"/>
            <w:tcBorders>
              <w:top w:val="single" w:color="auto" w:sz="4" w:space="0"/>
              <w:left w:val="nil"/>
              <w:bottom w:val="single" w:color="auto" w:sz="4" w:space="0"/>
              <w:right w:val="single" w:color="auto" w:sz="4" w:space="0"/>
            </w:tcBorders>
            <w:noWrap w:val="0"/>
            <w:vAlign w:val="center"/>
          </w:tcPr>
          <w:p w14:paraId="492DD70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1.用途说明：</w:t>
            </w:r>
          </w:p>
          <w:p w14:paraId="0A06C6F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1.1.腹部、神经、小器官、浅表、妇科、产科、儿科、心脏、血管、泌尿、急诊、介入其他等全身应用</w:t>
            </w:r>
          </w:p>
          <w:p w14:paraId="511745D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2.系统技术规格及概述：</w:t>
            </w:r>
            <w:bookmarkStart w:id="0" w:name="_GoBack"/>
            <w:bookmarkEnd w:id="0"/>
          </w:p>
          <w:p w14:paraId="4A97D1F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2.1.≥15寸无缝纯平投射式电容屏</w:t>
            </w:r>
          </w:p>
          <w:p w14:paraId="5C4DBB3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★2.2.机器内置≥3个可激活探头接口</w:t>
            </w:r>
          </w:p>
          <w:p w14:paraId="0C38F24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★2.3.≥4个USB 3.0接口</w:t>
            </w:r>
          </w:p>
          <w:p w14:paraId="28DE28E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2.4.主机重量≤7.5Kg</w:t>
            </w:r>
          </w:p>
          <w:p w14:paraId="2A09810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2.5.数字波束增强器</w:t>
            </w:r>
          </w:p>
          <w:p w14:paraId="6A5341B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2.6.多倍波束合成</w:t>
            </w:r>
          </w:p>
          <w:p w14:paraId="2EDE05F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2.7.二维灰阶模式</w:t>
            </w:r>
          </w:p>
          <w:p w14:paraId="681F1B7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2.8.组织谐波成像模式</w:t>
            </w:r>
          </w:p>
          <w:p w14:paraId="6FC2A31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2.9.宽带频移谐波</w:t>
            </w:r>
          </w:p>
          <w:p w14:paraId="5F5260E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2.10.组织特异性成像、频率复合成像、空间复合成像、斑点抑制成像</w:t>
            </w:r>
          </w:p>
          <w:p w14:paraId="5940226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2.11.彩色多普勒成像（包括彩色、能量多普勒模式）、频谱多普勒成像：脉冲多普勒、组织多普勒成像</w:t>
            </w:r>
          </w:p>
          <w:p w14:paraId="68BA913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2.12.M型模式</w:t>
            </w:r>
          </w:p>
          <w:p w14:paraId="6191F9F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2.13.独立角度偏转</w:t>
            </w:r>
          </w:p>
          <w:p w14:paraId="29479A3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2.14.扩展成像、实时双幅对比成像</w:t>
            </w:r>
          </w:p>
          <w:p w14:paraId="79C1603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2.15.一键自动优化（包括应用于二维、彩色及频谱模式，彩色多普勒自动识别，包括ROI框位置、角度自动改变）</w:t>
            </w:r>
          </w:p>
          <w:p w14:paraId="5A869C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2.16.全屏放大、局部放大（支持前端、后端放大）</w:t>
            </w:r>
          </w:p>
          <w:p w14:paraId="5B22CD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★2.17.具备回波增强技术</w:t>
            </w:r>
          </w:p>
          <w:p w14:paraId="598FCA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2.18.智能血流跟踪（自动随探头移动，取样框自动角度偏转、自动跟踪血流显示情况，无需手动调节）</w:t>
            </w:r>
          </w:p>
          <w:p w14:paraId="69C360C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2.19.腹部、心脏、血管、小器官，神经测量软件包</w:t>
            </w:r>
          </w:p>
          <w:p w14:paraId="21110EE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2.20.图像后处理，可处理参数≥26种</w:t>
            </w:r>
          </w:p>
          <w:p w14:paraId="66E67C1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2.21.支持手动触摸屏上注释、支持手动触摸屏上包络测量、支持手势操作（图像调整、测量和注释、图像浏览）</w:t>
            </w:r>
          </w:p>
          <w:p w14:paraId="04DC0BF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★2.22.具备磁影技术单元，基于磁场感应技术，通过提示探头与穿刺针空间位置关系的俯视投影图、磁场信号强度、带刻度标尺的引导延长线等图标，能够实时引导、提示针体与针尖位置</w:t>
            </w:r>
          </w:p>
          <w:p w14:paraId="07AF88C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★2.23.具备穿刺针增强技术，可跟随进针角度随时改变声束偏转角度，支持双屏实时对比显示增强前后效果，支持线阵和凸阵探头</w:t>
            </w:r>
          </w:p>
          <w:p w14:paraId="056AFCF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2.24.内含≥138种体位图</w:t>
            </w:r>
          </w:p>
          <w:p w14:paraId="2C6BB963">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2.25.可支持DICOM 3.0网络传输协议</w:t>
            </w:r>
          </w:p>
          <w:p w14:paraId="446015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2.26.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14:paraId="2A1FAC7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2.27.支持多国语言，英语,中文等等,（包括键盘输入、注释、操作面板等）</w:t>
            </w:r>
          </w:p>
          <w:p w14:paraId="479FE5A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2.28.内置超声教学软件，解剖图谱，标准的超声图像，扫查位置参考图，以及扫查技巧图文解析，覆盖神经、腹部、甲状腺、乳腺、睾丸和妇产等应用，为用户提供在线指导</w:t>
            </w:r>
          </w:p>
          <w:p w14:paraId="1CFF2A8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2.29.探头内置记忆芯片，可自动记录设备序列号等信息，自动写入病例，便于设备管理与追溯</w:t>
            </w:r>
          </w:p>
          <w:p w14:paraId="3002B54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3.测量/分析和报告</w:t>
            </w:r>
          </w:p>
          <w:p w14:paraId="144836B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3.1.常规测量</w:t>
            </w:r>
          </w:p>
          <w:p w14:paraId="4FFC398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距离测量、椭圆及描迹测量面积周长、体积测量</w:t>
            </w:r>
          </w:p>
          <w:p w14:paraId="0BAD793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3.2.多普勒测量（自动或手动包络测量，自动计算测量参数）</w:t>
            </w:r>
          </w:p>
          <w:p w14:paraId="5D88233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神经、腹部、小器官、血管</w:t>
            </w:r>
          </w:p>
          <w:p w14:paraId="334BCDB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4.电影回放和原始数据处理</w:t>
            </w:r>
          </w:p>
          <w:p w14:paraId="4A7A1B4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4.1.所有模式下可用</w:t>
            </w:r>
          </w:p>
          <w:p w14:paraId="66D922A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4.2.支持手动、自动回放</w:t>
            </w:r>
          </w:p>
          <w:p w14:paraId="4F4106B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4.3.支持向后存储和向前存储，时间长度可预置(向后：最大时间≥380s；向前：≥115s)</w:t>
            </w:r>
          </w:p>
          <w:p w14:paraId="3EFCCBA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4.4.图像后处理，可对回放图像进行参数调节，可处理参数B模式包括但不限于6种、M模式包括但不限于5种、彩色模式包括但不限于5种、PW模式包括但不限于8种。</w:t>
            </w:r>
          </w:p>
          <w:p w14:paraId="3F936A2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4.5.支持同步存储(支持单帧图像文件包含： DCM、TIFF、BMP、JEPG单帧，电影文件包括： AVI)，即后台存储或导出图像数据的同时前台可以完成扫描。直接一键存储至硬盘，突然关机或未结束检查关机资料不丢失</w:t>
            </w:r>
          </w:p>
          <w:p w14:paraId="4DE55742">
            <w:pPr>
              <w:adjustRightInd w:val="0"/>
              <w:snapToGrid w:val="0"/>
              <w:spacing w:line="360" w:lineRule="exact"/>
              <w:jc w:val="left"/>
              <w:rPr>
                <w:rFonts w:hint="eastAsia" w:ascii="宋体" w:hAnsi="宋体" w:eastAsia="宋体" w:cs="Times New Roman"/>
                <w:szCs w:val="21"/>
                <w:lang w:val="en-US" w:eastAsia="zh-CN"/>
              </w:rPr>
            </w:pPr>
          </w:p>
          <w:p w14:paraId="12EC6E5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5.检查存储和管理（内置超声工作站）</w:t>
            </w:r>
          </w:p>
          <w:p w14:paraId="0B528B1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5.1.检查存储</w:t>
            </w:r>
          </w:p>
          <w:p w14:paraId="15ABB54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5.1.1.≥120GB SSD硬盘、内置超声工作站</w:t>
            </w:r>
          </w:p>
          <w:p w14:paraId="0D8129E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5.1.2.多种导出图像格式：动态图像、静态图像以PC格式直接导出，无需特殊软件即能在普通PC 机上直接观看图像。导出、备份图像数据资料同时，可进行检查，不影响检查操作</w:t>
            </w:r>
          </w:p>
          <w:p w14:paraId="5355B1CE">
            <w:pPr>
              <w:adjustRightInd w:val="0"/>
              <w:snapToGrid w:val="0"/>
              <w:spacing w:line="360" w:lineRule="exact"/>
              <w:jc w:val="left"/>
              <w:rPr>
                <w:rFonts w:hint="eastAsia" w:ascii="宋体" w:hAnsi="宋体" w:eastAsia="宋体" w:cs="Times New Roman"/>
                <w:szCs w:val="21"/>
                <w:lang w:val="en-US" w:eastAsia="zh-CN"/>
              </w:rPr>
            </w:pPr>
          </w:p>
          <w:p w14:paraId="3F8DE74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6.连通性要求</w:t>
            </w:r>
          </w:p>
          <w:p w14:paraId="42A5A48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6.1.支持有线或无线网络连接</w:t>
            </w:r>
          </w:p>
          <w:p w14:paraId="49D9A6C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★6.2.支持移动设备无线传输，要求将机器超声图像通过无线网络直接发送到智能移动终端平台</w:t>
            </w:r>
          </w:p>
          <w:p w14:paraId="152AF9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6.3.iStorage网络存储</w:t>
            </w:r>
          </w:p>
          <w:p w14:paraId="576EE39D">
            <w:pPr>
              <w:adjustRightInd w:val="0"/>
              <w:snapToGrid w:val="0"/>
              <w:spacing w:line="360" w:lineRule="exact"/>
              <w:jc w:val="left"/>
              <w:rPr>
                <w:rFonts w:hint="eastAsia" w:ascii="宋体" w:hAnsi="宋体" w:eastAsia="宋体" w:cs="Times New Roman"/>
                <w:szCs w:val="21"/>
                <w:lang w:val="en-US" w:eastAsia="zh-CN"/>
              </w:rPr>
            </w:pPr>
          </w:p>
          <w:p w14:paraId="211E0E8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7.系统技术参数及要求</w:t>
            </w:r>
          </w:p>
          <w:p w14:paraId="7AE1C21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7.1.二维灰阶模式</w:t>
            </w:r>
          </w:p>
          <w:p w14:paraId="1FBBE4E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7.1.1.具有数字化声束形成器</w:t>
            </w:r>
          </w:p>
          <w:p w14:paraId="6858779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7.1.2.数字化全程动态聚焦，数字化可变孔径及动态变迹，A/D≥12 bit</w:t>
            </w:r>
          </w:p>
          <w:p w14:paraId="2F84EED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7.1.3.接收方式：发射、接收通道≥1024，多倍信号并行处理</w:t>
            </w:r>
          </w:p>
          <w:p w14:paraId="588928F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7.1.4.扫描线：每帧线密度≥512超声线</w:t>
            </w:r>
          </w:p>
          <w:p w14:paraId="69E796F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7.1.5.发射声束聚焦：发射≥7段</w:t>
            </w:r>
          </w:p>
          <w:p w14:paraId="0BCA8C9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7.1.6.扫描频率：</w:t>
            </w:r>
          </w:p>
          <w:p w14:paraId="617E414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7.1.6.1.电子凸阵：超声频率范围</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1.0- 5.7 MHz</w:t>
            </w:r>
          </w:p>
          <w:p w14:paraId="5B5B3AD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7.1.6.2.电子线阵：超声频率范围</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2.5-20 .5MHz</w:t>
            </w:r>
          </w:p>
          <w:p w14:paraId="128DCA6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7.1.6..3预设条件：针对不同的检查脏器，预置最佳图像检查条件</w:t>
            </w:r>
          </w:p>
          <w:p w14:paraId="4C17AAE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★7.1.7.最大显示深度:≥36cm</w:t>
            </w:r>
          </w:p>
          <w:p w14:paraId="6073772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7.1.8.最大帧率: ≥999 帧/秒</w:t>
            </w:r>
          </w:p>
          <w:p w14:paraId="2EC1302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7.1.9.TGC: ≥6段</w:t>
            </w:r>
          </w:p>
          <w:p w14:paraId="334B3C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7.1.10.二维灰阶：≥250</w:t>
            </w:r>
          </w:p>
          <w:p w14:paraId="432A70F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7.1.11.动态范围: ≥220</w:t>
            </w:r>
          </w:p>
          <w:p w14:paraId="2584F7C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7.1.12.增益调节: B/M/D分别独立可调，≥100</w:t>
            </w:r>
          </w:p>
          <w:p w14:paraId="49A6663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7.1.13.伪彩图谱: ≥8种</w:t>
            </w:r>
          </w:p>
          <w:p w14:paraId="2F9D4B6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7.2.彩色多普勒成像</w:t>
            </w:r>
          </w:p>
          <w:p w14:paraId="66205D0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7.2.1.包括速度、速度方差、能量、方向能量显示等</w:t>
            </w:r>
          </w:p>
          <w:p w14:paraId="311CB02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7.2.2.显示方式：B/C、B/C/M、B/POWER、B/C/PW</w:t>
            </w:r>
          </w:p>
          <w:p w14:paraId="01A8F0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7.2.3.取样框偏转: ≥±30度 (线阵探头)</w:t>
            </w:r>
          </w:p>
          <w:p w14:paraId="3205FB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7.2.4.最大帧率: ≥364 帧/秒</w:t>
            </w:r>
          </w:p>
          <w:p w14:paraId="02AAA6A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7.2.5.支持B/C 同宽</w:t>
            </w:r>
          </w:p>
          <w:p w14:paraId="3A2B915F">
            <w:pPr>
              <w:adjustRightInd w:val="0"/>
              <w:snapToGrid w:val="0"/>
              <w:spacing w:line="360" w:lineRule="exact"/>
              <w:jc w:val="left"/>
              <w:rPr>
                <w:rFonts w:hint="eastAsia" w:ascii="宋体" w:hAnsi="宋体" w:eastAsia="宋体" w:cs="Times New Roman"/>
                <w:szCs w:val="21"/>
                <w:lang w:val="en-US" w:eastAsia="zh-CN"/>
              </w:rPr>
            </w:pPr>
          </w:p>
          <w:p w14:paraId="110492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8.探头规格 </w:t>
            </w:r>
          </w:p>
          <w:p w14:paraId="6900F23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★8.1.探头配置：凸阵探头、按键线阵探头各一把</w:t>
            </w:r>
          </w:p>
          <w:p w14:paraId="4CAC74F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8.2.探头频率：</w:t>
            </w:r>
          </w:p>
          <w:p w14:paraId="3BC9AA0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8.2.1.频率带宽1.3-16.2MHz</w:t>
            </w:r>
          </w:p>
          <w:p w14:paraId="4272A89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8.2.2.所有探头均为宽频变频探头,二维、谐波、彩色及频谱多普勒模式分别独立变频，≥3段</w:t>
            </w:r>
          </w:p>
          <w:p w14:paraId="37B7FCD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8.2.3振元：最大有效振元数≥192振元</w:t>
            </w:r>
          </w:p>
          <w:p w14:paraId="5F5F299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8.3.穿刺引导</w:t>
            </w:r>
          </w:p>
          <w:p w14:paraId="45E7548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凸阵、线阵、具备多角度穿刺引导功能</w:t>
            </w:r>
          </w:p>
          <w:p w14:paraId="57BB257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8.4.凸阵探头频率范围: 1.0- 5.7 MHz，扩展后最大角度可达141°，</w:t>
            </w:r>
          </w:p>
          <w:p w14:paraId="4381305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8.5.线阵探头频率范围: </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2.5-23 MHz，扩展后最大角度40° </w:t>
            </w:r>
          </w:p>
          <w:p w14:paraId="680F1F7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8.6.B/M、彩色、能量多普勒、组织多普勒输出功率可选择分级调节</w:t>
            </w:r>
          </w:p>
          <w:p w14:paraId="4577A6D2">
            <w:pPr>
              <w:adjustRightInd w:val="0"/>
              <w:snapToGrid w:val="0"/>
              <w:spacing w:line="360" w:lineRule="exact"/>
              <w:jc w:val="left"/>
              <w:rPr>
                <w:rFonts w:hint="eastAsia" w:ascii="宋体" w:hAnsi="宋体" w:eastAsia="宋体" w:cs="Times New Roman"/>
                <w:szCs w:val="21"/>
                <w:lang w:val="en-US" w:eastAsia="zh-CN"/>
              </w:rPr>
            </w:pPr>
          </w:p>
          <w:p w14:paraId="5C5C018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9.外设和附件</w:t>
            </w:r>
          </w:p>
          <w:p w14:paraId="7ED0B89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9.1.台车（包括：耦合剂杯套组、储物篮、打印机架、AC电源及电源线、辅助输出电源线、纸巾架）。</w:t>
            </w:r>
          </w:p>
          <w:p w14:paraId="05D6FA5A">
            <w:pPr>
              <w:adjustRightInd w:val="0"/>
              <w:snapToGrid w:val="0"/>
              <w:spacing w:line="360" w:lineRule="exact"/>
              <w:jc w:val="left"/>
              <w:rPr>
                <w:rFonts w:hint="eastAsia" w:ascii="宋体" w:hAnsi="宋体" w:eastAsia="宋体" w:cs="Times New Roman"/>
                <w:szCs w:val="21"/>
              </w:rPr>
            </w:pPr>
          </w:p>
        </w:tc>
        <w:tc>
          <w:tcPr>
            <w:tcW w:w="1191"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val="en-US"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麻醉</w:t>
            </w:r>
            <w:r>
              <w:rPr>
                <w:rFonts w:hint="eastAsia" w:ascii="仿宋" w:hAnsi="仿宋" w:eastAsia="仿宋" w:cs="宋体"/>
                <w:b/>
                <w:bCs/>
                <w:sz w:val="28"/>
                <w:szCs w:val="28"/>
                <w:lang w:val="en-US" w:eastAsia="zh-CN"/>
              </w:rPr>
              <w:t>机</w:t>
            </w:r>
            <w:r>
              <w:rPr>
                <w:rFonts w:hint="eastAsia" w:ascii="仿宋" w:hAnsi="仿宋" w:eastAsia="仿宋" w:cs="宋体"/>
                <w:b/>
                <w:bCs/>
                <w:sz w:val="28"/>
                <w:szCs w:val="28"/>
                <w:lang w:val="en-US" w:eastAsia="zh-CN"/>
              </w:rPr>
              <w:t>呼吸机内部回路消毒机</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55509A6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1、消毒机理：消毒机采用复合醇类复合消毒剂或 3%过氧化氢（两种消毒液不能同时使用）、纯氧制备活氧对呼吸机进气端及呼出端分别进行消毒。</w:t>
            </w:r>
          </w:p>
          <w:p w14:paraId="2D08D2E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2、复合醇消毒液有效成份明确：乙醇、异丙醇（乙醇含量（78±5）%（v/v）；异丙醇（15±1）%（w/w））。</w:t>
            </w:r>
          </w:p>
          <w:p w14:paraId="2E5DA1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★3、消毒级别：满足《消毒技术规范》最高要求：必须杀灭芽孢，符合消毒设备高水平消毒要求,枯草杆菌黑色变种芽孢灭菌对数值：＞3.0。</w:t>
            </w:r>
          </w:p>
          <w:p w14:paraId="2578F14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4、对耐碳青霉烯铜绿假单胞菌具有消毒效果。</w:t>
            </w:r>
          </w:p>
          <w:p w14:paraId="2316A85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对人类冠状病毒、脊髓灰质炎病毒、白色念珠菌杀灭对数值&gt;4.0；对龟分枝杆菌脓肿亚种实测灭菌对数值&gt;6.0；对大肠杆菌实测灭菌对数值&gt;6.5；对金黄色葡萄球菌实测灭菌对数值&gt;6.5；对白色葡萄球菌实测灭菌对数值&gt;6.5；对铜绿假单菌实测灭菌对数值&gt;6.5。</w:t>
            </w:r>
          </w:p>
          <w:p w14:paraId="4C80A79D">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★6、消毒腐蚀：消毒完成后回路内基本无腐蚀，可提供无腐蚀性报告。</w:t>
            </w:r>
          </w:p>
          <w:p w14:paraId="08AD795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7、此款设备兼具对麻醉机内部回路消毒和对呼吸机内部回路、进气端和呼出端消毒的功能。</w:t>
            </w:r>
          </w:p>
          <w:p w14:paraId="2E33AAF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8、温度检测：温度控制装置，监控核心部位温度，保证机器低于 55°内部温度运行。</w:t>
            </w:r>
          </w:p>
          <w:p w14:paraId="2A52B1A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9、打印消毒记录：消毒结束后，可打印消毒记录，方便使用方查验，自动干燥：干燥模式采用恒温进行，确保内回路干燥彻底，无水分残留，保证消毒效果。</w:t>
            </w:r>
          </w:p>
          <w:p w14:paraId="52EEF7E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10、呼吸机消毒采用双循环、六出口消毒系统与运行中的呼吸机吸入端、呼出端分别完成动态消毒。</w:t>
            </w:r>
          </w:p>
          <w:p w14:paraId="5A1ED66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11、消毒机及其内部均采用 耐腐蚀材料构成，保证气体无泄漏，以及机体的稳定型和寿命，有效延长消毒机使用寿命。</w:t>
            </w:r>
          </w:p>
          <w:p w14:paraId="470EEAA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12、消毒过程中，无需使用一次性过滤装置，减少医院消毒费用，臭氧消毒保证内回路外环境 O3 浓度为 ≤0.06 mg/m³,低于国家标准，可人机共存，确保使用时环境污染，无需单独操作空间， 无消毒场所面积大小要求。</w:t>
            </w:r>
          </w:p>
          <w:p w14:paraId="2A98C48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13、臭氧消毒残留：消毒完成后内回路内臭氧残留量≤ 0.023 mg/m3,过氧化氢残留量≤ 0.001g/㎡，低于国家要求标准。</w:t>
            </w:r>
          </w:p>
          <w:p w14:paraId="2C130151">
            <w:pPr>
              <w:adjustRightInd w:val="0"/>
              <w:snapToGrid w:val="0"/>
              <w:spacing w:line="360" w:lineRule="exact"/>
              <w:jc w:val="left"/>
              <w:rPr>
                <w:rFonts w:hint="eastAsia" w:ascii="宋体" w:hAnsi="宋体" w:eastAsia="宋体" w:cs="Times New Roman"/>
                <w:szCs w:val="21"/>
              </w:rPr>
            </w:pPr>
          </w:p>
        </w:tc>
        <w:tc>
          <w:tcPr>
            <w:tcW w:w="1191"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1E2A2CE8">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12FDF">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（三）手术无影灯</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0F44F0FF">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w:t>
            </w:r>
            <w:r>
              <w:rPr>
                <w:rFonts w:hint="eastAsia" w:ascii="宋体" w:hAnsi="宋体" w:eastAsia="宋体" w:cs="Times New Roman"/>
                <w:lang w:val="en-US" w:eastAsia="zh-CN"/>
              </w:rPr>
              <w:t>采用医用级LED冷光源，母灯灯珠数量≥15个，子灯灯珠数量≥15个。</w:t>
            </w:r>
          </w:p>
          <w:p w14:paraId="00679D1B">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2.</w:t>
            </w:r>
            <w:r>
              <w:rPr>
                <w:rFonts w:hint="eastAsia" w:ascii="宋体" w:hAnsi="宋体" w:eastAsia="宋体" w:cs="Times New Roman"/>
                <w:lang w:val="en-US" w:eastAsia="zh-CN"/>
              </w:rPr>
              <w:t>灯壳外罩采用铝合金材质，宜于散热，表面采用环保粉沫喷塑处理，粉末通过抑菌检测。</w:t>
            </w:r>
          </w:p>
          <w:p w14:paraId="5E21C4BE">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default" w:ascii="宋体" w:hAnsi="宋体" w:eastAsia="宋体" w:cs="Times New Roman"/>
                <w:lang w:val="en-US" w:eastAsia="zh-CN"/>
              </w:rPr>
              <w:t>3.</w:t>
            </w:r>
            <w:r>
              <w:rPr>
                <w:rFonts w:hint="eastAsia" w:ascii="宋体" w:hAnsi="宋体" w:eastAsia="宋体" w:cs="Times New Roman"/>
                <w:lang w:val="en-US" w:eastAsia="zh-CN"/>
              </w:rPr>
              <w:t>基础架负载≥10000N˙m的作用力持续≥10min，法兰盘水平倾斜角</w:t>
            </w:r>
            <w:r>
              <w:rPr>
                <w:rFonts w:hint="default" w:ascii="宋体" w:hAnsi="宋体" w:eastAsia="宋体" w:cs="Times New Roman"/>
                <w:lang w:val="en-US" w:eastAsia="zh-CN"/>
              </w:rPr>
              <w:t>≤</w:t>
            </w:r>
            <w:r>
              <w:rPr>
                <w:rFonts w:hint="eastAsia" w:ascii="宋体" w:hAnsi="宋体" w:eastAsia="宋体" w:cs="Times New Roman"/>
                <w:lang w:val="en-US" w:eastAsia="zh-CN"/>
              </w:rPr>
              <w:t>0.6°；旋转转轴在负重≥300kg状态下旋转寿命≥10万次。</w:t>
            </w:r>
          </w:p>
          <w:p w14:paraId="735D2431">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default" w:ascii="宋体" w:hAnsi="宋体" w:eastAsia="宋体" w:cs="Times New Roman"/>
                <w:lang w:val="en-US" w:eastAsia="zh-CN"/>
              </w:rPr>
              <w:t>4.</w:t>
            </w:r>
            <w:r>
              <w:rPr>
                <w:rFonts w:hint="eastAsia" w:ascii="宋体" w:hAnsi="宋体" w:eastAsia="宋体" w:cs="Times New Roman"/>
                <w:lang w:val="en-US" w:eastAsia="zh-CN"/>
              </w:rPr>
              <w:t>具有双重控制功能：两种方式均可调节照度大小。</w:t>
            </w:r>
          </w:p>
          <w:p w14:paraId="324B5370">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5.</w:t>
            </w:r>
            <w:r>
              <w:rPr>
                <w:rFonts w:hint="eastAsia" w:ascii="宋体" w:hAnsi="宋体" w:eastAsia="宋体" w:cs="Times New Roman"/>
                <w:lang w:val="en-US" w:eastAsia="zh-CN"/>
              </w:rPr>
              <w:t>手术灯移动轻巧便捷，灯盘上下移动作用力</w:t>
            </w:r>
            <w:r>
              <w:rPr>
                <w:rFonts w:hint="default" w:ascii="宋体" w:hAnsi="宋体" w:eastAsia="宋体" w:cs="Times New Roman"/>
                <w:lang w:val="en-US" w:eastAsia="zh-CN"/>
              </w:rPr>
              <w:t>≤</w:t>
            </w:r>
            <w:r>
              <w:rPr>
                <w:rFonts w:hint="eastAsia" w:ascii="宋体" w:hAnsi="宋体" w:eastAsia="宋体" w:cs="Times New Roman"/>
                <w:lang w:val="en-US" w:eastAsia="zh-CN"/>
              </w:rPr>
              <w:t>30N，水平位移作用力</w:t>
            </w:r>
            <w:r>
              <w:rPr>
                <w:rFonts w:hint="default" w:ascii="宋体" w:hAnsi="宋体" w:eastAsia="宋体" w:cs="Times New Roman"/>
                <w:lang w:val="en-US" w:eastAsia="zh-CN"/>
              </w:rPr>
              <w:t>≤</w:t>
            </w:r>
            <w:r>
              <w:rPr>
                <w:rFonts w:hint="eastAsia" w:ascii="宋体" w:hAnsi="宋体" w:eastAsia="宋体" w:cs="Times New Roman"/>
                <w:lang w:val="en-US" w:eastAsia="zh-CN"/>
              </w:rPr>
              <w:t>20N。</w:t>
            </w:r>
          </w:p>
          <w:p w14:paraId="4A993187">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6.</w:t>
            </w:r>
            <w:r>
              <w:rPr>
                <w:rFonts w:hint="eastAsia" w:ascii="宋体" w:hAnsi="宋体" w:eastAsia="宋体" w:cs="Times New Roman"/>
                <w:lang w:val="en-US" w:eastAsia="zh-CN"/>
              </w:rPr>
              <w:t>波长</w:t>
            </w:r>
            <w:r>
              <w:rPr>
                <w:rFonts w:hint="default" w:ascii="宋体" w:hAnsi="宋体" w:eastAsia="宋体" w:cs="Times New Roman"/>
                <w:lang w:val="en-US" w:eastAsia="zh-CN"/>
              </w:rPr>
              <w:t>≤</w:t>
            </w:r>
            <w:r>
              <w:rPr>
                <w:rFonts w:hint="eastAsia" w:ascii="宋体" w:hAnsi="宋体" w:eastAsia="宋体" w:cs="Times New Roman"/>
                <w:lang w:val="en-US" w:eastAsia="zh-CN"/>
              </w:rPr>
              <w:t>400nm，紫外光辐射度</w:t>
            </w:r>
            <w:r>
              <w:rPr>
                <w:rFonts w:hint="default" w:ascii="宋体" w:hAnsi="宋体" w:eastAsia="宋体" w:cs="Times New Roman"/>
                <w:lang w:val="en-US" w:eastAsia="zh-CN"/>
              </w:rPr>
              <w:t>≤</w:t>
            </w:r>
            <w:r>
              <w:rPr>
                <w:rFonts w:hint="eastAsia" w:ascii="宋体" w:hAnsi="宋体" w:eastAsia="宋体" w:cs="Times New Roman"/>
                <w:lang w:val="en-US" w:eastAsia="zh-CN"/>
              </w:rPr>
              <w:t>8W/㎡。</w:t>
            </w:r>
          </w:p>
          <w:p w14:paraId="5D0DB744">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7.</w:t>
            </w:r>
            <w:r>
              <w:rPr>
                <w:rFonts w:hint="eastAsia" w:ascii="宋体" w:hAnsi="宋体" w:eastAsia="宋体" w:cs="Times New Roman"/>
                <w:lang w:val="en-US" w:eastAsia="zh-CN"/>
              </w:rPr>
              <w:t>采用DC调光技术，不对光源进行PWM调光，无频闪。</w:t>
            </w:r>
          </w:p>
          <w:p w14:paraId="71B61B88">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8.</w:t>
            </w:r>
            <w:r>
              <w:rPr>
                <w:rFonts w:hint="eastAsia" w:ascii="宋体" w:hAnsi="宋体" w:eastAsia="宋体" w:cs="Times New Roman"/>
                <w:lang w:val="en-US" w:eastAsia="zh-CN"/>
              </w:rPr>
              <w:t>显色指数Ra实测值≥93，显色指数R9实测值≥96。</w:t>
            </w:r>
          </w:p>
          <w:p w14:paraId="10F02B42">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9.</w:t>
            </w:r>
            <w:r>
              <w:rPr>
                <w:rFonts w:hint="eastAsia" w:ascii="宋体" w:hAnsi="宋体" w:eastAsia="宋体" w:cs="Times New Roman"/>
                <w:lang w:val="en-US" w:eastAsia="zh-CN"/>
              </w:rPr>
              <w:t>照度达到中心照度的50%区域的光斑分布直径为光斑直径的50%以上，即d50/d10≥50%。</w:t>
            </w:r>
          </w:p>
          <w:p w14:paraId="4100B4D7">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10.</w:t>
            </w:r>
            <w:r>
              <w:rPr>
                <w:rFonts w:hint="eastAsia" w:ascii="宋体" w:hAnsi="宋体" w:eastAsia="宋体" w:cs="Times New Roman"/>
                <w:lang w:val="en-US" w:eastAsia="zh-CN"/>
              </w:rPr>
              <w:t>照明深度：≥1250mm。</w:t>
            </w:r>
          </w:p>
          <w:p w14:paraId="37400872">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11.</w:t>
            </w:r>
            <w:r>
              <w:rPr>
                <w:rFonts w:hint="eastAsia" w:ascii="宋体" w:hAnsi="宋体" w:eastAsia="宋体" w:cs="Times New Roman"/>
                <w:lang w:val="en-US" w:eastAsia="zh-CN"/>
              </w:rPr>
              <w:t>辐照度Ee和照度Ec的比值应不超过3.5±10%  mW/（㎡·lux）。</w:t>
            </w:r>
          </w:p>
          <w:p w14:paraId="1FCA02A3">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12.</w:t>
            </w:r>
            <w:r>
              <w:rPr>
                <w:rFonts w:hint="eastAsia" w:ascii="宋体" w:hAnsi="宋体" w:eastAsia="宋体" w:cs="Times New Roman"/>
                <w:lang w:val="en-US" w:eastAsia="zh-CN"/>
              </w:rPr>
              <w:t>照度十档可调：40000-130000lux，深腔照明率100%。</w:t>
            </w:r>
          </w:p>
          <w:p w14:paraId="54EB2F74">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eastAsia" w:ascii="宋体" w:hAnsi="宋体" w:eastAsia="宋体" w:cs="Times New Roman"/>
                <w:lang w:val="en-US" w:eastAsia="zh-CN"/>
              </w:rPr>
              <w:t>13.切换腔镜模式，照度≤500lux，并可选择白光或者绿光。</w:t>
            </w:r>
          </w:p>
        </w:tc>
        <w:tc>
          <w:tcPr>
            <w:tcW w:w="1191" w:type="dxa"/>
            <w:tcBorders>
              <w:top w:val="single" w:color="auto" w:sz="4" w:space="0"/>
              <w:left w:val="nil"/>
              <w:bottom w:val="single" w:color="auto" w:sz="4" w:space="0"/>
              <w:right w:val="single" w:color="auto" w:sz="4" w:space="0"/>
            </w:tcBorders>
            <w:noWrap w:val="0"/>
            <w:vAlign w:val="center"/>
          </w:tcPr>
          <w:p w14:paraId="76826BB5">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510B261A">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B003D">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（四）医用升温毯</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24053C5B">
            <w:pPr>
              <w:adjustRightInd w:val="0"/>
              <w:snapToGrid w:val="0"/>
              <w:spacing w:line="360" w:lineRule="exact"/>
              <w:rPr>
                <w:rFonts w:hint="eastAsia" w:ascii="宋体" w:hAnsi="宋体" w:eastAsia="宋体" w:cs="Times New Roman"/>
                <w:lang w:eastAsia="zh-Hans"/>
              </w:rPr>
            </w:pPr>
            <w:r>
              <w:rPr>
                <w:rFonts w:hint="eastAsia" w:ascii="宋体" w:hAnsi="宋体" w:eastAsia="宋体" w:cs="Times New Roman"/>
              </w:rPr>
              <w:t>★</w:t>
            </w:r>
            <w:r>
              <w:rPr>
                <w:rFonts w:hint="default" w:ascii="宋体" w:hAnsi="宋体" w:eastAsia="宋体" w:cs="Times New Roman"/>
                <w:lang w:val="en-US" w:eastAsia="zh-Hans"/>
              </w:rPr>
              <w:t>1.</w:t>
            </w:r>
            <w:r>
              <w:rPr>
                <w:rFonts w:hint="eastAsia" w:ascii="宋体" w:hAnsi="宋体" w:eastAsia="宋体" w:cs="Times New Roman"/>
              </w:rPr>
              <w:t>设备功能：</w:t>
            </w:r>
            <w:r>
              <w:rPr>
                <w:rFonts w:hint="eastAsia" w:ascii="宋体" w:hAnsi="宋体" w:eastAsia="宋体" w:cs="Times New Roman"/>
                <w:lang w:eastAsia="zh-Hans"/>
              </w:rPr>
              <w:t>输血加温，输液加温、医用升温毯和末梢循环加温。</w:t>
            </w:r>
          </w:p>
          <w:p w14:paraId="1629C32B">
            <w:pPr>
              <w:adjustRightInd w:val="0"/>
              <w:snapToGrid w:val="0"/>
              <w:spacing w:line="360" w:lineRule="exact"/>
              <w:rPr>
                <w:rFonts w:hint="eastAsia" w:ascii="宋体" w:hAnsi="宋体" w:eastAsia="宋体" w:cs="Times New Roman"/>
                <w:lang w:eastAsia="zh-Hans"/>
              </w:rPr>
            </w:pPr>
            <w:r>
              <w:rPr>
                <w:rFonts w:hint="eastAsia" w:ascii="宋体" w:hAnsi="宋体" w:eastAsia="宋体" w:cs="Times New Roman"/>
              </w:rPr>
              <w:t>★</w:t>
            </w:r>
            <w:r>
              <w:rPr>
                <w:rFonts w:hint="default" w:ascii="宋体" w:hAnsi="宋体" w:eastAsia="宋体" w:cs="Times New Roman"/>
                <w:lang w:val="en-US" w:eastAsia="zh-Hans"/>
              </w:rPr>
              <w:t>2.</w:t>
            </w:r>
            <w:r>
              <w:rPr>
                <w:rFonts w:hint="eastAsia" w:ascii="宋体" w:hAnsi="宋体" w:eastAsia="宋体" w:cs="Times New Roman"/>
                <w:lang w:val="en-US" w:eastAsia="zh-CN"/>
              </w:rPr>
              <w:t>技术要求</w:t>
            </w:r>
            <w:r>
              <w:rPr>
                <w:rFonts w:hint="eastAsia" w:ascii="宋体" w:hAnsi="宋体" w:eastAsia="宋体" w:cs="Times New Roman"/>
                <w:lang w:eastAsia="zh-Hans"/>
              </w:rPr>
              <w:t>：末梢循环加温功能，可提供高效的保温和升温作用。</w:t>
            </w:r>
          </w:p>
          <w:p w14:paraId="664D56D8">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3.</w:t>
            </w:r>
            <w:r>
              <w:rPr>
                <w:rFonts w:hint="eastAsia" w:ascii="宋体" w:hAnsi="宋体" w:eastAsia="宋体" w:cs="Times New Roman"/>
                <w:lang w:eastAsia="zh-Hans"/>
              </w:rPr>
              <w:t>自动功能：设备可根据体温传感器监测的人体温度，通过自动调节各部件输出功率，来控制人体温度。</w:t>
            </w:r>
          </w:p>
          <w:p w14:paraId="173B23A8">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4.</w:t>
            </w:r>
            <w:r>
              <w:rPr>
                <w:rFonts w:hint="eastAsia" w:ascii="宋体" w:hAnsi="宋体" w:eastAsia="宋体" w:cs="Times New Roman"/>
                <w:lang w:eastAsia="zh-Hans"/>
              </w:rPr>
              <w:t>预热功能：可设定时间，设备自动启动，进行预热。</w:t>
            </w:r>
          </w:p>
          <w:p w14:paraId="14DDA86A">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5.</w:t>
            </w:r>
            <w:r>
              <w:rPr>
                <w:rFonts w:hint="eastAsia" w:ascii="宋体" w:hAnsi="宋体" w:eastAsia="宋体" w:cs="Times New Roman"/>
                <w:lang w:eastAsia="zh-Hans"/>
              </w:rPr>
              <w:t>语音功能：设备可通过语音进行操控。</w:t>
            </w:r>
          </w:p>
          <w:p w14:paraId="5FA13282">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6.</w:t>
            </w:r>
            <w:r>
              <w:rPr>
                <w:rFonts w:hint="eastAsia" w:ascii="宋体" w:hAnsi="宋体" w:eastAsia="宋体" w:cs="Times New Roman"/>
                <w:lang w:eastAsia="zh-Hans"/>
              </w:rPr>
              <w:t>中央管理平台：中央管理平台可实现对设备远程控制，能对设备各个部件使用状态的查看、管理及数据统计。   并且数据可对接质控系统，实现体温质控管理。</w:t>
            </w:r>
          </w:p>
          <w:p w14:paraId="1BE69131">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7.</w:t>
            </w:r>
            <w:r>
              <w:rPr>
                <w:rFonts w:hint="eastAsia" w:ascii="宋体" w:hAnsi="宋体" w:eastAsia="宋体" w:cs="Times New Roman"/>
              </w:rPr>
              <w:t>体温传感器接入提醒：当体温传感器接入系统时，通过听觉或视觉方式提醒用户当前状态。当体温传感器断 开连接时，通过听觉或视觉方式提醒用户当前状态。</w:t>
            </w:r>
          </w:p>
          <w:p w14:paraId="05DDA9EA">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8.</w:t>
            </w:r>
            <w:r>
              <w:rPr>
                <w:rFonts w:hint="eastAsia" w:ascii="宋体" w:hAnsi="宋体" w:eastAsia="宋体" w:cs="Times New Roman"/>
              </w:rPr>
              <w:t>无线传输功能：设备具有无线传输功能。</w:t>
            </w:r>
          </w:p>
          <w:p w14:paraId="7447308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9.</w:t>
            </w:r>
            <w:r>
              <w:rPr>
                <w:rFonts w:hint="eastAsia" w:ascii="宋体" w:hAnsi="宋体" w:eastAsia="宋体" w:cs="Times New Roman"/>
              </w:rPr>
              <w:t>温度控制设置范围：电热毯、足部电热垫的温度设置范围从33℃到40℃，步进0.1℃；一次性使用升温毯、加温管的温度设置范围从33℃到43℃，步进0.1℃。</w:t>
            </w:r>
          </w:p>
          <w:p w14:paraId="15FCB08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10.</w:t>
            </w:r>
            <w:r>
              <w:rPr>
                <w:rFonts w:hint="eastAsia" w:ascii="宋体" w:hAnsi="宋体" w:eastAsia="宋体" w:cs="Times New Roman"/>
              </w:rPr>
              <w:t>体温</w:t>
            </w:r>
            <w:r>
              <w:rPr>
                <w:rFonts w:hint="eastAsia" w:ascii="宋体" w:hAnsi="宋体" w:eastAsia="宋体" w:cs="Times New Roman"/>
                <w:lang w:val="en-US" w:eastAsia="zh-CN"/>
              </w:rPr>
              <w:t>传感器</w:t>
            </w:r>
            <w:r>
              <w:rPr>
                <w:rFonts w:hint="eastAsia" w:ascii="宋体" w:hAnsi="宋体" w:eastAsia="宋体" w:cs="Times New Roman"/>
              </w:rPr>
              <w:t>测量精度：25.0-32.9℃最大允许公差±0.2℃</w:t>
            </w:r>
          </w:p>
          <w:p w14:paraId="08BB5A52">
            <w:pPr>
              <w:adjustRightInd w:val="0"/>
              <w:snapToGrid w:val="0"/>
              <w:spacing w:line="360" w:lineRule="exact"/>
              <w:rPr>
                <w:rFonts w:hint="eastAsia" w:ascii="宋体" w:hAnsi="宋体" w:eastAsia="宋体" w:cs="Times New Roman"/>
              </w:rPr>
            </w:pPr>
            <w:r>
              <w:rPr>
                <w:rFonts w:hint="eastAsia" w:ascii="宋体" w:hAnsi="宋体" w:eastAsia="宋体" w:cs="Times New Roman"/>
              </w:rPr>
              <w:t>33.0-39.0℃最大允许公差±0.1℃</w:t>
            </w:r>
          </w:p>
          <w:p w14:paraId="089BC5EB">
            <w:pPr>
              <w:adjustRightInd w:val="0"/>
              <w:snapToGrid w:val="0"/>
              <w:spacing w:line="360" w:lineRule="exact"/>
              <w:rPr>
                <w:rFonts w:hint="eastAsia" w:ascii="宋体" w:hAnsi="宋体" w:eastAsia="宋体" w:cs="Times New Roman"/>
              </w:rPr>
            </w:pPr>
            <w:r>
              <w:rPr>
                <w:rFonts w:hint="eastAsia" w:ascii="宋体" w:hAnsi="宋体" w:eastAsia="宋体" w:cs="Times New Roman"/>
              </w:rPr>
              <w:t>39.1-42.0℃最大允许公差±0.2℃</w:t>
            </w:r>
          </w:p>
          <w:p w14:paraId="7F1A05F7">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11.</w:t>
            </w:r>
            <w:r>
              <w:rPr>
                <w:rFonts w:hint="eastAsia" w:ascii="宋体" w:hAnsi="宋体" w:eastAsia="宋体" w:cs="Times New Roman"/>
              </w:rPr>
              <w:t>温度显示精度：温度显示精度为0.1℃。</w:t>
            </w:r>
          </w:p>
          <w:p w14:paraId="2AD6479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12.</w:t>
            </w:r>
            <w:r>
              <w:rPr>
                <w:rFonts w:hint="eastAsia" w:ascii="宋体" w:hAnsi="宋体" w:eastAsia="宋体" w:cs="Times New Roman"/>
              </w:rPr>
              <w:t>体温报警设置范围：上限35.0℃～40.0℃；下限35.0℃～40.0℃。</w:t>
            </w:r>
          </w:p>
          <w:p w14:paraId="65D644AA">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13.</w:t>
            </w:r>
            <w:r>
              <w:rPr>
                <w:rFonts w:hint="eastAsia" w:ascii="宋体" w:hAnsi="宋体" w:eastAsia="宋体" w:cs="Times New Roman"/>
              </w:rPr>
              <w:t>体温报警设置分辨率：0.1℃。</w:t>
            </w:r>
          </w:p>
          <w:p w14:paraId="278F6F7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14.</w:t>
            </w:r>
            <w:r>
              <w:rPr>
                <w:rFonts w:hint="eastAsia" w:ascii="宋体" w:hAnsi="宋体" w:eastAsia="宋体" w:cs="Times New Roman"/>
              </w:rPr>
              <w:t>体温报警误差：0.1℃。</w:t>
            </w:r>
          </w:p>
          <w:p w14:paraId="3AB66ED5">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15.</w:t>
            </w:r>
            <w:r>
              <w:rPr>
                <w:rFonts w:hint="eastAsia" w:ascii="宋体" w:hAnsi="宋体" w:eastAsia="宋体" w:cs="Times New Roman"/>
                <w:lang w:val="en-US" w:eastAsia="zh-CN"/>
              </w:rPr>
              <w:t>工作条件下</w:t>
            </w:r>
            <w:r>
              <w:rPr>
                <w:rFonts w:hint="eastAsia" w:ascii="宋体" w:hAnsi="宋体" w:eastAsia="宋体" w:cs="Times New Roman"/>
              </w:rPr>
              <w:t>环境温度：0℃～40℃。</w:t>
            </w:r>
          </w:p>
          <w:p w14:paraId="68B72935">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16.</w:t>
            </w:r>
            <w:r>
              <w:rPr>
                <w:rFonts w:hint="eastAsia" w:ascii="宋体" w:hAnsi="宋体" w:eastAsia="宋体" w:cs="Times New Roman"/>
                <w:lang w:val="en-US" w:eastAsia="zh-CN"/>
              </w:rPr>
              <w:t>工作条件下</w:t>
            </w:r>
            <w:r>
              <w:rPr>
                <w:rFonts w:hint="eastAsia" w:ascii="宋体" w:hAnsi="宋体" w:eastAsia="宋体" w:cs="Times New Roman"/>
              </w:rPr>
              <w:t>相对湿度：≤95%。</w:t>
            </w:r>
          </w:p>
          <w:p w14:paraId="7F2B4B5D">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17.</w:t>
            </w:r>
            <w:r>
              <w:rPr>
                <w:rFonts w:hint="eastAsia" w:ascii="宋体" w:hAnsi="宋体" w:eastAsia="宋体" w:cs="Times New Roman"/>
                <w:lang w:val="en-US" w:eastAsia="zh-CN"/>
              </w:rPr>
              <w:t xml:space="preserve">工作条件下 </w:t>
            </w:r>
            <w:r>
              <w:rPr>
                <w:rFonts w:hint="eastAsia" w:ascii="宋体" w:hAnsi="宋体" w:eastAsia="宋体" w:cs="Times New Roman"/>
              </w:rPr>
              <w:t>大气压力：70～106kPa。</w:t>
            </w:r>
          </w:p>
          <w:p w14:paraId="18EEBB9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18.</w:t>
            </w:r>
            <w:r>
              <w:rPr>
                <w:rFonts w:hint="eastAsia" w:ascii="宋体" w:hAnsi="宋体" w:eastAsia="宋体" w:cs="Times New Roman"/>
                <w:lang w:val="en-US" w:eastAsia="zh-CN"/>
              </w:rPr>
              <w:t>储运条件下</w:t>
            </w:r>
            <w:r>
              <w:rPr>
                <w:rFonts w:hint="eastAsia" w:ascii="宋体" w:hAnsi="宋体" w:eastAsia="宋体" w:cs="Times New Roman"/>
              </w:rPr>
              <w:t>环境温度：-20℃～55℃。</w:t>
            </w:r>
          </w:p>
          <w:p w14:paraId="5D367756">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19.</w:t>
            </w:r>
            <w:r>
              <w:rPr>
                <w:rFonts w:hint="eastAsia" w:ascii="宋体" w:hAnsi="宋体" w:eastAsia="宋体" w:cs="Times New Roman"/>
                <w:lang w:val="en-US" w:eastAsia="zh-CN"/>
              </w:rPr>
              <w:t>储运条件下</w:t>
            </w:r>
            <w:r>
              <w:rPr>
                <w:rFonts w:hint="eastAsia" w:ascii="宋体" w:hAnsi="宋体" w:eastAsia="宋体" w:cs="Times New Roman"/>
              </w:rPr>
              <w:t>相对湿度：≤95%。</w:t>
            </w:r>
          </w:p>
          <w:p w14:paraId="376DBA56">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20.</w:t>
            </w:r>
            <w:r>
              <w:rPr>
                <w:rFonts w:hint="eastAsia" w:ascii="宋体" w:hAnsi="宋体" w:eastAsia="宋体" w:cs="Times New Roman"/>
                <w:lang w:val="en-US" w:eastAsia="zh-CN"/>
              </w:rPr>
              <w:t>储运条件下</w:t>
            </w:r>
            <w:r>
              <w:rPr>
                <w:rFonts w:hint="eastAsia" w:ascii="宋体" w:hAnsi="宋体" w:eastAsia="宋体" w:cs="Times New Roman"/>
              </w:rPr>
              <w:t>大气压力：50kPa～106kPa。</w:t>
            </w:r>
          </w:p>
          <w:p w14:paraId="3164C22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21.</w:t>
            </w:r>
            <w:r>
              <w:rPr>
                <w:rFonts w:hint="eastAsia" w:ascii="宋体" w:hAnsi="宋体" w:eastAsia="宋体" w:cs="Times New Roman"/>
              </w:rPr>
              <w:t>外观：外形应端正，表面应光亮整洁，不得有锋棱、毛刺、破损和变形。文字和标志应准确、清晰、牢固。显示字  迹应无乱码、错码和缺笔画现象。</w:t>
            </w:r>
          </w:p>
          <w:p w14:paraId="2FA70054">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22.</w:t>
            </w:r>
            <w:r>
              <w:rPr>
                <w:rFonts w:hint="eastAsia" w:ascii="宋体" w:hAnsi="宋体" w:eastAsia="宋体" w:cs="Times New Roman"/>
              </w:rPr>
              <w:t>报警：具有声音报警、灯光报警、文字描述三种报警方式，具有报警静音功能，具有报警暂停功能。</w:t>
            </w:r>
          </w:p>
          <w:p w14:paraId="7B80914E">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23.</w:t>
            </w:r>
            <w:r>
              <w:rPr>
                <w:rFonts w:hint="eastAsia" w:ascii="宋体" w:hAnsi="宋体" w:eastAsia="宋体" w:cs="Times New Roman"/>
                <w:lang w:val="en-US" w:eastAsia="zh-CN"/>
              </w:rPr>
              <w:t>工作</w:t>
            </w:r>
            <w:r>
              <w:rPr>
                <w:rFonts w:hint="eastAsia" w:ascii="宋体" w:hAnsi="宋体" w:eastAsia="宋体" w:cs="Times New Roman"/>
              </w:rPr>
              <w:t>噪音：</w:t>
            </w:r>
            <w:r>
              <w:rPr>
                <w:rFonts w:hint="eastAsia" w:ascii="宋体" w:hAnsi="宋体" w:eastAsia="宋体" w:cs="Times New Roman"/>
                <w:lang w:val="en-US" w:eastAsia="zh-CN"/>
              </w:rPr>
              <w:t>设备正常工作时，</w:t>
            </w:r>
            <w:r>
              <w:rPr>
                <w:rFonts w:hint="eastAsia" w:ascii="宋体" w:hAnsi="宋体" w:eastAsia="宋体" w:cs="Times New Roman"/>
              </w:rPr>
              <w:t>噪音＜65dB（A）。</w:t>
            </w:r>
          </w:p>
          <w:p w14:paraId="5FC360DF">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24.</w:t>
            </w:r>
            <w:r>
              <w:rPr>
                <w:rFonts w:hint="eastAsia" w:ascii="宋体" w:hAnsi="宋体" w:eastAsia="宋体" w:cs="Times New Roman"/>
              </w:rPr>
              <w:t>接触表面温度的控制精度：接触表面温度的平均值不超过设定值的±1℃。</w:t>
            </w:r>
          </w:p>
          <w:p w14:paraId="45EAB42F">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25.</w:t>
            </w:r>
            <w:r>
              <w:rPr>
                <w:rFonts w:hint="eastAsia" w:ascii="宋体" w:hAnsi="宋体" w:eastAsia="宋体" w:cs="Times New Roman"/>
              </w:rPr>
              <w:t>可接触表面的温度均匀性：电热毯的接触表面温度的平均值与单个测试点的平均温度之间的差值不超过±1℃。</w:t>
            </w:r>
          </w:p>
        </w:tc>
        <w:tc>
          <w:tcPr>
            <w:tcW w:w="1191" w:type="dxa"/>
            <w:tcBorders>
              <w:top w:val="single" w:color="auto" w:sz="4" w:space="0"/>
              <w:left w:val="nil"/>
              <w:bottom w:val="single" w:color="auto" w:sz="4" w:space="0"/>
              <w:right w:val="single" w:color="auto" w:sz="4" w:space="0"/>
            </w:tcBorders>
            <w:noWrap w:val="0"/>
            <w:vAlign w:val="center"/>
          </w:tcPr>
          <w:p w14:paraId="1F89C115">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2张</w:t>
            </w:r>
          </w:p>
        </w:tc>
      </w:tr>
      <w:tr w14:paraId="1423F864">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A3C4F">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（五）手术床体位架</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3E4175A1">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lang w:val="en-US" w:eastAsia="zh-CN"/>
              </w:rPr>
              <w:t>1.术中用于支撑、固定患者手臂及腿部。</w:t>
            </w:r>
          </w:p>
          <w:p w14:paraId="02032EEE">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lang w:val="en-US" w:eastAsia="zh-CN"/>
              </w:rPr>
              <w:t>2.适配科室手术床（品牌：迈瑞，型号：UniBase 30）使用。</w:t>
            </w:r>
          </w:p>
        </w:tc>
        <w:tc>
          <w:tcPr>
            <w:tcW w:w="1191" w:type="dxa"/>
            <w:tcBorders>
              <w:top w:val="single" w:color="auto" w:sz="4" w:space="0"/>
              <w:left w:val="nil"/>
              <w:bottom w:val="single" w:color="auto" w:sz="4" w:space="0"/>
              <w:right w:val="single" w:color="auto" w:sz="4" w:space="0"/>
            </w:tcBorders>
            <w:noWrap w:val="0"/>
            <w:vAlign w:val="center"/>
          </w:tcPr>
          <w:p w14:paraId="66E94091">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2对</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eastAsia="宋体" w:cs="Times New Roman"/>
                <w:szCs w:val="21"/>
              </w:rPr>
            </w:pPr>
            <w:r>
              <w:rPr>
                <w:rFonts w:hint="eastAsia" w:ascii="宋体" w:hAnsi="宋体"/>
                <w:szCs w:val="21"/>
              </w:rPr>
              <w:t>1.免费</w:t>
            </w:r>
            <w:r>
              <w:rPr>
                <w:rFonts w:hint="eastAsia" w:ascii="宋体" w:hAnsi="宋体" w:eastAsia="宋体" w:cs="Times New Roman"/>
                <w:szCs w:val="21"/>
              </w:rPr>
              <w:t>保修期要求：按国家有关产品“三包”规定执行“三包”</w:t>
            </w:r>
            <w:r>
              <w:rPr>
                <w:rFonts w:hint="eastAsia" w:ascii="宋体" w:hAnsi="宋体" w:eastAsia="宋体" w:cs="Times New Roman"/>
                <w:szCs w:val="21"/>
              </w:rPr>
              <w:t>，</w:t>
            </w:r>
            <w:r>
              <w:rPr>
                <w:rFonts w:hint="eastAsia" w:ascii="宋体" w:hAnsi="宋体" w:eastAsia="宋体" w:cs="Times New Roman"/>
                <w:szCs w:val="21"/>
                <w:lang w:val="en-US" w:eastAsia="zh-CN"/>
              </w:rPr>
              <w:t>第1项产品免费保修5年（主机和标配探头</w:t>
            </w:r>
            <w:r>
              <w:rPr>
                <w:rFonts w:hint="eastAsia" w:ascii="宋体" w:hAnsi="宋体" w:eastAsia="宋体" w:cs="Times New Roman"/>
                <w:szCs w:val="21"/>
                <w:lang w:val="en-US" w:eastAsia="zh-CN"/>
              </w:rPr>
              <w:t>），第2-5项产品</w:t>
            </w:r>
            <w:r>
              <w:rPr>
                <w:rFonts w:hint="eastAsia" w:ascii="宋体" w:hAnsi="宋体" w:eastAsia="宋体" w:cs="Times New Roman"/>
                <w:szCs w:val="21"/>
              </w:rPr>
              <w:t>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Times New Roman"/>
                <w:b/>
                <w:bCs/>
                <w:szCs w:val="21"/>
                <w:lang w:eastAsia="zh-CN"/>
              </w:rPr>
            </w:pPr>
            <w:r>
              <w:rPr>
                <w:rFonts w:hint="eastAsia" w:ascii="宋体" w:hAnsi="宋体" w:eastAsia="宋体" w:cs="Times New Roman"/>
                <w:b/>
                <w:bCs/>
                <w:szCs w:val="21"/>
                <w:lang w:val="en-US" w:eastAsia="zh-CN"/>
              </w:rPr>
              <w:t>便携式彩色多普勒超声</w:t>
            </w:r>
          </w:p>
        </w:tc>
      </w:tr>
      <w:tr w14:paraId="236DA622">
        <w:tblPrEx>
          <w:tblCellMar>
            <w:top w:w="0" w:type="dxa"/>
            <w:left w:w="108" w:type="dxa"/>
            <w:bottom w:w="0" w:type="dxa"/>
            <w:right w:w="108" w:type="dxa"/>
          </w:tblCellMar>
        </w:tblPrEx>
        <w:trPr>
          <w:trHeight w:val="635"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020DCCA1">
        <w:tblPrEx>
          <w:tblCellMar>
            <w:top w:w="0" w:type="dxa"/>
            <w:left w:w="108" w:type="dxa"/>
            <w:bottom w:w="0" w:type="dxa"/>
            <w:right w:w="108" w:type="dxa"/>
          </w:tblCellMar>
        </w:tblPrEx>
        <w:trPr>
          <w:trHeight w:val="645"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176F22B8">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0AB550B6">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32506D7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3D151C9"/>
    <w:rsid w:val="1BC83BE6"/>
    <w:rsid w:val="23520E06"/>
    <w:rsid w:val="2F957AD6"/>
    <w:rsid w:val="459E49A6"/>
    <w:rsid w:val="51A0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3230</Words>
  <Characters>3712</Characters>
  <Lines>0</Lines>
  <Paragraphs>0</Paragraphs>
  <TotalTime>0</TotalTime>
  <ScaleCrop>false</ScaleCrop>
  <LinksUpToDate>false</LinksUpToDate>
  <CharactersWithSpaces>3813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2025-08-04T09:06:11Z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