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6CCF4">
      <w:pPr>
        <w:pStyle w:val="11"/>
        <w:tabs>
          <w:tab w:val="left" w:pos="5880"/>
        </w:tabs>
        <w:jc w:val="center"/>
        <w:rPr>
          <w:rFonts w:ascii="Arial" w:hAnsi="Arial" w:cs="Arial"/>
          <w:b/>
          <w:bCs/>
          <w:spacing w:val="80"/>
          <w:sz w:val="64"/>
          <w:highlight w:val="none"/>
        </w:rPr>
      </w:pPr>
    </w:p>
    <w:p w14:paraId="682A51C3">
      <w:pPr>
        <w:pStyle w:val="4"/>
        <w:ind w:firstLine="420"/>
        <w:rPr>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6502"/>
      </w:tblGrid>
      <w:tr w14:paraId="3256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201" w:type="dxa"/>
            <w:gridSpan w:val="2"/>
            <w:tcBorders>
              <w:top w:val="nil"/>
              <w:left w:val="nil"/>
              <w:right w:val="nil"/>
            </w:tcBorders>
          </w:tcPr>
          <w:p w14:paraId="0EFABF7C">
            <w:pPr>
              <w:snapToGrid w:val="0"/>
              <w:spacing w:line="240" w:lineRule="atLeast"/>
              <w:jc w:val="center"/>
              <w:rPr>
                <w:rFonts w:ascii="Arial" w:hAnsi="Arial" w:cs="Arial"/>
                <w:b/>
                <w:sz w:val="60"/>
                <w:szCs w:val="60"/>
                <w:highlight w:val="none"/>
              </w:rPr>
            </w:pPr>
            <w:r>
              <w:rPr>
                <w:rFonts w:ascii="Arial" w:hAnsi="Arial" w:cs="Arial"/>
                <w:b/>
                <w:sz w:val="60"/>
                <w:szCs w:val="60"/>
                <w:highlight w:val="none"/>
              </w:rPr>
              <w:t>招 标 文 件</w:t>
            </w:r>
          </w:p>
          <w:p w14:paraId="177124CD">
            <w:pPr>
              <w:snapToGrid w:val="0"/>
              <w:spacing w:line="240" w:lineRule="atLeast"/>
              <w:jc w:val="center"/>
              <w:rPr>
                <w:rFonts w:ascii="Arial" w:hAnsi="Arial" w:cs="Arial"/>
                <w:b/>
                <w:sz w:val="60"/>
                <w:szCs w:val="60"/>
                <w:highlight w:val="none"/>
              </w:rPr>
            </w:pPr>
          </w:p>
        </w:tc>
      </w:tr>
      <w:tr w14:paraId="13B2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03679F8D">
            <w:pPr>
              <w:rPr>
                <w:rFonts w:hint="eastAsia" w:ascii="Arial" w:hAnsi="Arial" w:eastAsia="宋体" w:cs="Arial"/>
                <w:b/>
                <w:sz w:val="32"/>
                <w:szCs w:val="32"/>
                <w:highlight w:val="none"/>
                <w:lang w:eastAsia="zh-CN"/>
              </w:rPr>
            </w:pPr>
            <w:r>
              <w:rPr>
                <w:rFonts w:ascii="Arial" w:hAnsi="Arial" w:cs="Arial"/>
                <w:b/>
                <w:sz w:val="32"/>
                <w:szCs w:val="32"/>
                <w:highlight w:val="none"/>
              </w:rPr>
              <w:t>项目名称</w:t>
            </w:r>
            <w:r>
              <w:rPr>
                <w:rFonts w:hint="eastAsia" w:ascii="Arial" w:hAnsi="Arial" w:cs="Arial"/>
                <w:b/>
                <w:sz w:val="32"/>
                <w:szCs w:val="32"/>
                <w:highlight w:val="none"/>
                <w:lang w:eastAsia="zh-CN"/>
              </w:rPr>
              <w:t>：</w:t>
            </w:r>
          </w:p>
        </w:tc>
        <w:tc>
          <w:tcPr>
            <w:tcW w:w="6502" w:type="dxa"/>
            <w:vAlign w:val="center"/>
          </w:tcPr>
          <w:p w14:paraId="31BDAB06">
            <w:pPr>
              <w:rPr>
                <w:rFonts w:hint="eastAsia" w:ascii="Arial" w:hAnsi="Arial" w:eastAsia="宋体" w:cs="Arial"/>
                <w:b/>
                <w:sz w:val="32"/>
                <w:szCs w:val="32"/>
                <w:highlight w:val="none"/>
                <w:lang w:eastAsia="zh-CN"/>
              </w:rPr>
            </w:pPr>
            <w:r>
              <w:rPr>
                <w:rFonts w:hint="eastAsia" w:ascii="Arial" w:hAnsi="Arial" w:cs="Arial"/>
                <w:b/>
                <w:sz w:val="32"/>
                <w:szCs w:val="32"/>
                <w:highlight w:val="yellow"/>
                <w:lang w:val="en-US" w:eastAsia="zh-CN"/>
              </w:rPr>
              <w:t>病理系统</w:t>
            </w:r>
            <w:r>
              <w:rPr>
                <w:rFonts w:hint="eastAsia" w:ascii="Arial" w:hAnsi="Arial" w:cs="Arial"/>
                <w:b/>
                <w:sz w:val="32"/>
                <w:szCs w:val="32"/>
                <w:highlight w:val="yellow"/>
                <w:lang w:eastAsia="zh-CN"/>
              </w:rPr>
              <w:t>采购项目</w:t>
            </w:r>
          </w:p>
        </w:tc>
      </w:tr>
      <w:tr w14:paraId="5DAD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28C6400D">
            <w:pPr>
              <w:rPr>
                <w:rFonts w:hint="eastAsia" w:ascii="Arial" w:hAnsi="Arial" w:eastAsia="宋体" w:cs="Arial"/>
                <w:b/>
                <w:sz w:val="32"/>
                <w:szCs w:val="32"/>
                <w:highlight w:val="none"/>
                <w:lang w:eastAsia="zh-CN"/>
              </w:rPr>
            </w:pPr>
            <w:r>
              <w:rPr>
                <w:rFonts w:ascii="Arial" w:hAnsi="Arial" w:cs="Arial"/>
                <w:b/>
                <w:sz w:val="32"/>
                <w:szCs w:val="32"/>
                <w:highlight w:val="none"/>
              </w:rPr>
              <w:t>项目编号</w:t>
            </w:r>
            <w:r>
              <w:rPr>
                <w:rFonts w:hint="eastAsia" w:ascii="Arial" w:hAnsi="Arial" w:cs="Arial"/>
                <w:b/>
                <w:sz w:val="32"/>
                <w:szCs w:val="32"/>
                <w:highlight w:val="none"/>
                <w:lang w:eastAsia="zh-CN"/>
              </w:rPr>
              <w:t>：</w:t>
            </w:r>
          </w:p>
        </w:tc>
        <w:tc>
          <w:tcPr>
            <w:tcW w:w="6502" w:type="dxa"/>
            <w:vAlign w:val="center"/>
          </w:tcPr>
          <w:p w14:paraId="045F2084">
            <w:pPr>
              <w:rPr>
                <w:rFonts w:hint="default" w:ascii="Arial" w:hAnsi="Arial" w:eastAsia="宋体" w:cs="Arial"/>
                <w:b/>
                <w:sz w:val="32"/>
                <w:szCs w:val="32"/>
                <w:highlight w:val="none"/>
                <w:lang w:val="en-US" w:eastAsia="zh-CN"/>
              </w:rPr>
            </w:pPr>
          </w:p>
        </w:tc>
      </w:tr>
      <w:tr w14:paraId="00EE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09B6E38A">
            <w:pPr>
              <w:rPr>
                <w:rFonts w:hint="eastAsia" w:ascii="Arial" w:hAnsi="Arial" w:eastAsia="宋体" w:cs="Arial"/>
                <w:b/>
                <w:sz w:val="32"/>
                <w:szCs w:val="32"/>
                <w:highlight w:val="none"/>
                <w:lang w:eastAsia="zh-CN"/>
              </w:rPr>
            </w:pPr>
            <w:r>
              <w:rPr>
                <w:rFonts w:ascii="Arial" w:hAnsi="Arial" w:cs="Arial"/>
                <w:b/>
                <w:sz w:val="32"/>
                <w:szCs w:val="32"/>
                <w:highlight w:val="none"/>
              </w:rPr>
              <w:t>联系电话</w:t>
            </w:r>
            <w:r>
              <w:rPr>
                <w:rFonts w:hint="eastAsia" w:ascii="Arial" w:hAnsi="Arial" w:cs="Arial"/>
                <w:b/>
                <w:sz w:val="32"/>
                <w:szCs w:val="32"/>
                <w:highlight w:val="none"/>
                <w:lang w:eastAsia="zh-CN"/>
              </w:rPr>
              <w:t>：</w:t>
            </w:r>
          </w:p>
        </w:tc>
        <w:tc>
          <w:tcPr>
            <w:tcW w:w="6502" w:type="dxa"/>
            <w:tcBorders>
              <w:bottom w:val="single" w:color="auto" w:sz="4" w:space="0"/>
            </w:tcBorders>
            <w:vAlign w:val="center"/>
          </w:tcPr>
          <w:p w14:paraId="6A62217F">
            <w:pPr>
              <w:rPr>
                <w:rFonts w:hint="default" w:ascii="Arial" w:hAnsi="Arial" w:eastAsia="宋体" w:cs="Arial"/>
                <w:b/>
                <w:sz w:val="32"/>
                <w:szCs w:val="32"/>
                <w:highlight w:val="none"/>
                <w:lang w:val="en-US" w:eastAsia="zh-CN"/>
              </w:rPr>
            </w:pPr>
            <w:r>
              <w:rPr>
                <w:rFonts w:hint="eastAsia" w:ascii="Arial" w:hAnsi="Arial" w:cs="Arial"/>
                <w:b/>
                <w:sz w:val="32"/>
                <w:szCs w:val="32"/>
                <w:highlight w:val="none"/>
                <w:lang w:val="en-US" w:eastAsia="zh-CN"/>
              </w:rPr>
              <w:t>（必填）</w:t>
            </w:r>
          </w:p>
        </w:tc>
      </w:tr>
      <w:tr w14:paraId="2B4D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78D36240">
            <w:pPr>
              <w:rPr>
                <w:rFonts w:hint="eastAsia" w:ascii="Arial" w:hAnsi="Arial" w:eastAsia="宋体" w:cs="Arial"/>
                <w:b/>
                <w:sz w:val="32"/>
                <w:szCs w:val="32"/>
                <w:highlight w:val="none"/>
                <w:lang w:eastAsia="zh-CN"/>
              </w:rPr>
            </w:pPr>
            <w:r>
              <w:rPr>
                <w:rFonts w:ascii="Arial" w:hAnsi="Arial" w:cs="Arial"/>
                <w:b/>
                <w:sz w:val="32"/>
                <w:szCs w:val="32"/>
                <w:highlight w:val="none"/>
              </w:rPr>
              <w:t>传    真</w:t>
            </w:r>
            <w:r>
              <w:rPr>
                <w:rFonts w:hint="eastAsia" w:ascii="Arial" w:hAnsi="Arial" w:cs="Arial"/>
                <w:b/>
                <w:sz w:val="32"/>
                <w:szCs w:val="32"/>
                <w:highlight w:val="none"/>
                <w:lang w:eastAsia="zh-CN"/>
              </w:rPr>
              <w:t>：</w:t>
            </w:r>
          </w:p>
        </w:tc>
        <w:tc>
          <w:tcPr>
            <w:tcW w:w="6502" w:type="dxa"/>
            <w:tcBorders>
              <w:bottom w:val="single" w:color="auto" w:sz="4" w:space="0"/>
            </w:tcBorders>
            <w:vAlign w:val="center"/>
          </w:tcPr>
          <w:p w14:paraId="2488BE6A">
            <w:pPr>
              <w:rPr>
                <w:rFonts w:ascii="Arial" w:hAnsi="Arial" w:cs="Arial"/>
                <w:b/>
                <w:sz w:val="32"/>
                <w:szCs w:val="32"/>
                <w:highlight w:val="none"/>
              </w:rPr>
            </w:pPr>
            <w:r>
              <w:rPr>
                <w:rFonts w:hint="eastAsia" w:ascii="Arial" w:hAnsi="Arial" w:cs="Arial"/>
                <w:b/>
                <w:sz w:val="32"/>
                <w:szCs w:val="32"/>
                <w:highlight w:val="none"/>
                <w:lang w:val="en-US" w:eastAsia="zh-CN"/>
              </w:rPr>
              <w:t>（必填）</w:t>
            </w:r>
          </w:p>
        </w:tc>
      </w:tr>
    </w:tbl>
    <w:p w14:paraId="7BCAE674">
      <w:pPr>
        <w:pStyle w:val="11"/>
        <w:jc w:val="center"/>
        <w:rPr>
          <w:rFonts w:ascii="Arial" w:hAnsi="Arial" w:cs="Arial"/>
          <w:b/>
          <w:bCs/>
          <w:spacing w:val="80"/>
          <w:sz w:val="64"/>
          <w:highlight w:val="none"/>
        </w:rPr>
      </w:pPr>
    </w:p>
    <w:p w14:paraId="7DB008E1">
      <w:pPr>
        <w:ind w:left="103" w:leftChars="49" w:firstLine="2240" w:firstLineChars="700"/>
        <w:jc w:val="center"/>
        <w:rPr>
          <w:rFonts w:ascii="Arial" w:hAnsi="Arial" w:cs="Arial"/>
          <w:sz w:val="32"/>
          <w:highlight w:val="none"/>
        </w:rPr>
      </w:pPr>
    </w:p>
    <w:p w14:paraId="2DF2729D">
      <w:pPr>
        <w:ind w:left="103" w:leftChars="49" w:firstLine="2240" w:firstLineChars="700"/>
        <w:jc w:val="center"/>
        <w:rPr>
          <w:rFonts w:ascii="Arial" w:hAnsi="Arial" w:cs="Arial"/>
          <w:sz w:val="32"/>
          <w:highlight w:val="none"/>
        </w:rPr>
      </w:pPr>
    </w:p>
    <w:p w14:paraId="5AD03FC4">
      <w:pPr>
        <w:ind w:left="103" w:leftChars="49" w:firstLine="2240" w:firstLineChars="700"/>
        <w:jc w:val="center"/>
        <w:rPr>
          <w:rFonts w:ascii="Arial" w:hAnsi="Arial" w:cs="Arial"/>
          <w:sz w:val="32"/>
          <w:highlight w:val="none"/>
        </w:rPr>
      </w:pPr>
    </w:p>
    <w:p w14:paraId="4646F9EF">
      <w:pPr>
        <w:rPr>
          <w:rFonts w:ascii="Arial" w:hAnsi="Arial" w:cs="Arial"/>
          <w:sz w:val="32"/>
          <w:highlight w:val="none"/>
        </w:rPr>
      </w:pPr>
    </w:p>
    <w:p w14:paraId="18CF4D5B">
      <w:pPr>
        <w:ind w:left="103" w:leftChars="49" w:firstLine="2240" w:firstLineChars="700"/>
        <w:jc w:val="center"/>
        <w:rPr>
          <w:rFonts w:ascii="Arial" w:hAnsi="Arial" w:cs="Arial"/>
          <w:sz w:val="32"/>
          <w:highlight w:val="none"/>
        </w:rPr>
      </w:pPr>
    </w:p>
    <w:tbl>
      <w:tblPr>
        <w:tblStyle w:val="18"/>
        <w:tblW w:w="0" w:type="auto"/>
        <w:jc w:val="center"/>
        <w:tblLayout w:type="fixed"/>
        <w:tblCellMar>
          <w:top w:w="0" w:type="dxa"/>
          <w:left w:w="108" w:type="dxa"/>
          <w:bottom w:w="0" w:type="dxa"/>
          <w:right w:w="108" w:type="dxa"/>
        </w:tblCellMar>
      </w:tblPr>
      <w:tblGrid>
        <w:gridCol w:w="2507"/>
        <w:gridCol w:w="4539"/>
      </w:tblGrid>
      <w:tr w14:paraId="227D35E1">
        <w:tblPrEx>
          <w:tblCellMar>
            <w:top w:w="0" w:type="dxa"/>
            <w:left w:w="108" w:type="dxa"/>
            <w:bottom w:w="0" w:type="dxa"/>
            <w:right w:w="108" w:type="dxa"/>
          </w:tblCellMar>
        </w:tblPrEx>
        <w:trPr>
          <w:trHeight w:val="703" w:hRule="atLeast"/>
          <w:jc w:val="center"/>
        </w:trPr>
        <w:tc>
          <w:tcPr>
            <w:tcW w:w="2507" w:type="dxa"/>
          </w:tcPr>
          <w:p w14:paraId="7182C222">
            <w:pPr>
              <w:autoSpaceDE w:val="0"/>
              <w:autoSpaceDN w:val="0"/>
              <w:adjustRightInd w:val="0"/>
              <w:ind w:firstLine="1124" w:firstLineChars="400"/>
              <w:rPr>
                <w:rFonts w:ascii="Arial" w:hAnsi="Arial" w:cs="Arial"/>
                <w:b/>
                <w:sz w:val="28"/>
                <w:szCs w:val="32"/>
                <w:highlight w:val="none"/>
              </w:rPr>
            </w:pPr>
            <w:r>
              <w:rPr>
                <w:rFonts w:ascii="Arial" w:hAnsi="Arial" w:cs="Arial"/>
                <w:b/>
                <w:sz w:val="28"/>
                <w:szCs w:val="32"/>
                <w:highlight w:val="none"/>
              </w:rPr>
              <w:t>采购人：</w:t>
            </w:r>
          </w:p>
        </w:tc>
        <w:tc>
          <w:tcPr>
            <w:tcW w:w="4539" w:type="dxa"/>
          </w:tcPr>
          <w:p w14:paraId="58149823">
            <w:pPr>
              <w:autoSpaceDE w:val="0"/>
              <w:autoSpaceDN w:val="0"/>
              <w:adjustRightInd w:val="0"/>
              <w:rPr>
                <w:rFonts w:ascii="Arial" w:hAnsi="Arial" w:cs="Arial"/>
                <w:b/>
                <w:sz w:val="28"/>
                <w:szCs w:val="32"/>
                <w:highlight w:val="none"/>
              </w:rPr>
            </w:pPr>
            <w:r>
              <w:rPr>
                <w:rFonts w:hint="eastAsia" w:ascii="Arial" w:hAnsi="Arial" w:cs="Arial"/>
                <w:b/>
                <w:sz w:val="28"/>
                <w:szCs w:val="32"/>
                <w:highlight w:val="none"/>
              </w:rPr>
              <w:t>桂林市妇幼保健院</w:t>
            </w:r>
          </w:p>
        </w:tc>
      </w:tr>
    </w:tbl>
    <w:p w14:paraId="601C023A">
      <w:pPr>
        <w:rPr>
          <w:rFonts w:ascii="Arial" w:hAnsi="Arial" w:cs="Arial"/>
          <w:highlight w:val="none"/>
        </w:rPr>
      </w:pPr>
    </w:p>
    <w:p w14:paraId="15AF4856">
      <w:pPr>
        <w:pStyle w:val="11"/>
        <w:ind w:firstLine="3855" w:firstLineChars="1200"/>
        <w:rPr>
          <w:rFonts w:hint="eastAsia" w:ascii="Arial" w:hAnsi="Arial" w:eastAsia="宋体" w:cs="Arial"/>
          <w:b/>
          <w:sz w:val="32"/>
          <w:szCs w:val="32"/>
          <w:highlight w:val="none"/>
          <w:lang w:eastAsia="zh-CN"/>
        </w:rPr>
      </w:pPr>
      <w:r>
        <w:rPr>
          <w:rFonts w:hint="eastAsia" w:ascii="Arial" w:hAnsi="Arial" w:cs="Arial"/>
          <w:b/>
          <w:sz w:val="32"/>
          <w:szCs w:val="32"/>
          <w:highlight w:val="none"/>
          <w:lang w:val="en-US" w:eastAsia="zh-CN"/>
        </w:rPr>
        <w:t>2025</w:t>
      </w:r>
      <w:r>
        <w:rPr>
          <w:rFonts w:hint="eastAsia" w:ascii="Arial" w:hAnsi="Arial" w:cs="Arial"/>
          <w:b/>
          <w:sz w:val="32"/>
          <w:szCs w:val="32"/>
          <w:highlight w:val="none"/>
          <w:lang w:eastAsia="zh-CN"/>
        </w:rPr>
        <w:t>年</w:t>
      </w:r>
      <w:r>
        <w:rPr>
          <w:rFonts w:hint="eastAsia" w:ascii="Arial" w:hAnsi="Arial" w:cs="Arial"/>
          <w:b/>
          <w:sz w:val="32"/>
          <w:szCs w:val="32"/>
          <w:highlight w:val="none"/>
          <w:lang w:val="en-US" w:eastAsia="zh-CN"/>
        </w:rPr>
        <w:t>7</w:t>
      </w:r>
      <w:r>
        <w:rPr>
          <w:rFonts w:hint="eastAsia" w:ascii="Arial" w:hAnsi="Arial" w:cs="Arial"/>
          <w:b/>
          <w:sz w:val="32"/>
          <w:szCs w:val="32"/>
          <w:highlight w:val="none"/>
          <w:lang w:eastAsia="zh-CN"/>
        </w:rPr>
        <w:t>月</w:t>
      </w:r>
    </w:p>
    <w:p w14:paraId="7FE29826">
      <w:pPr>
        <w:ind w:left="103" w:leftChars="49" w:firstLine="2240" w:firstLineChars="700"/>
        <w:jc w:val="center"/>
        <w:rPr>
          <w:rFonts w:ascii="Arial" w:hAnsi="Arial" w:cs="Arial"/>
          <w:sz w:val="32"/>
          <w:highlight w:val="none"/>
        </w:rPr>
      </w:pPr>
    </w:p>
    <w:p w14:paraId="5B5DEFE5">
      <w:pPr>
        <w:ind w:left="103" w:leftChars="49" w:firstLine="2240" w:firstLineChars="700"/>
        <w:jc w:val="center"/>
        <w:rPr>
          <w:rFonts w:ascii="Arial" w:hAnsi="Arial" w:cs="Arial"/>
          <w:sz w:val="32"/>
          <w:highlight w:val="none"/>
        </w:rPr>
      </w:pPr>
    </w:p>
    <w:p w14:paraId="596F54C4">
      <w:pPr>
        <w:rPr>
          <w:rFonts w:ascii="Arial" w:hAnsi="Arial" w:cs="Arial"/>
          <w:b/>
          <w:bCs/>
          <w:sz w:val="28"/>
          <w:szCs w:val="28"/>
          <w:highlight w:val="none"/>
        </w:rPr>
        <w:sectPr>
          <w:pgSz w:w="11906" w:h="16838"/>
          <w:pgMar w:top="1134" w:right="1134" w:bottom="1134" w:left="1134" w:header="720" w:footer="720" w:gutter="0"/>
          <w:pgNumType w:start="0"/>
          <w:cols w:space="720" w:num="1"/>
          <w:titlePg/>
          <w:docGrid w:type="lines" w:linePitch="331" w:charSpace="0"/>
        </w:sectPr>
      </w:pPr>
    </w:p>
    <w:sdt>
      <w:sdtPr>
        <w:rPr>
          <w:rFonts w:ascii="宋体" w:hAnsi="宋体" w:eastAsia="宋体" w:cs="Times New Roman"/>
          <w:kern w:val="2"/>
          <w:sz w:val="21"/>
          <w:szCs w:val="24"/>
          <w:highlight w:val="none"/>
          <w:lang w:val="en-US" w:eastAsia="zh-CN" w:bidi="ar-SA"/>
        </w:rPr>
        <w:id w:val="147451529"/>
        <w15:color w:val="DBDBDB"/>
        <w:docPartObj>
          <w:docPartGallery w:val="Table of Contents"/>
          <w:docPartUnique/>
        </w:docPartObj>
      </w:sdtPr>
      <w:sdtEndPr>
        <w:rPr>
          <w:rFonts w:ascii="Arial" w:hAnsi="Arial" w:eastAsia="宋体" w:cs="Arial"/>
          <w:kern w:val="2"/>
          <w:sz w:val="21"/>
          <w:szCs w:val="24"/>
          <w:highlight w:val="none"/>
          <w:lang w:val="en-US" w:eastAsia="zh-CN" w:bidi="ar-SA"/>
        </w:rPr>
      </w:sdtEndPr>
      <w:sdtContent>
        <w:p w14:paraId="5C0943AD">
          <w:pPr>
            <w:spacing w:before="0" w:beforeLines="0" w:after="0" w:afterLines="0" w:line="240" w:lineRule="auto"/>
            <w:ind w:left="0" w:leftChars="0" w:right="0" w:rightChars="0" w:firstLine="0" w:firstLineChars="0"/>
            <w:jc w:val="center"/>
            <w:rPr>
              <w:b/>
              <w:bCs/>
              <w:sz w:val="28"/>
              <w:szCs w:val="36"/>
              <w:highlight w:val="none"/>
            </w:rPr>
          </w:pPr>
          <w:r>
            <w:rPr>
              <w:rFonts w:ascii="宋体" w:hAnsi="宋体" w:eastAsia="宋体"/>
              <w:b/>
              <w:bCs/>
              <w:sz w:val="28"/>
              <w:szCs w:val="36"/>
              <w:highlight w:val="none"/>
            </w:rPr>
            <w:t>目录</w:t>
          </w:r>
        </w:p>
        <w:p w14:paraId="30253B73">
          <w:pPr>
            <w:pStyle w:val="14"/>
            <w:tabs>
              <w:tab w:val="right" w:leader="dot" w:pos="9638"/>
            </w:tabs>
            <w:spacing w:line="360" w:lineRule="auto"/>
            <w:rPr>
              <w:rFonts w:hint="default" w:ascii="Arial" w:hAnsi="Arial" w:cs="Arial"/>
              <w:sz w:val="22"/>
              <w:szCs w:val="28"/>
              <w:highlight w:val="none"/>
            </w:rPr>
          </w:pPr>
          <w:r>
            <w:rPr>
              <w:rFonts w:hint="default" w:ascii="Arial" w:hAnsi="Arial" w:cs="Arial"/>
              <w:highlight w:val="none"/>
            </w:rPr>
            <w:fldChar w:fldCharType="begin"/>
          </w:r>
          <w:r>
            <w:rPr>
              <w:rFonts w:hint="default" w:ascii="Arial" w:hAnsi="Arial" w:cs="Arial"/>
              <w:highlight w:val="none"/>
            </w:rPr>
            <w:instrText xml:space="preserve">TOC \o "1-3" \h \u </w:instrText>
          </w:r>
          <w:r>
            <w:rPr>
              <w:rFonts w:hint="default" w:ascii="Arial" w:hAnsi="Arial" w:cs="Arial"/>
              <w:highlight w:val="none"/>
            </w:rPr>
            <w:fldChar w:fldCharType="separate"/>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_Toc4905 </w:instrText>
          </w:r>
          <w:r>
            <w:rPr>
              <w:rFonts w:hint="default" w:ascii="Arial" w:hAnsi="Arial" w:cs="Arial"/>
              <w:sz w:val="22"/>
              <w:szCs w:val="28"/>
              <w:highlight w:val="none"/>
            </w:rPr>
            <w:fldChar w:fldCharType="separate"/>
          </w:r>
          <w:r>
            <w:rPr>
              <w:rFonts w:hint="default" w:ascii="Arial" w:hAnsi="Arial" w:cs="Arial"/>
              <w:sz w:val="22"/>
              <w:szCs w:val="28"/>
              <w:highlight w:val="none"/>
            </w:rPr>
            <w:t>第一章  公开招标公告</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_Toc4905 \h </w:instrText>
          </w:r>
          <w:r>
            <w:rPr>
              <w:rFonts w:hint="default" w:ascii="Arial" w:hAnsi="Arial" w:cs="Arial"/>
              <w:sz w:val="22"/>
              <w:szCs w:val="28"/>
              <w:highlight w:val="none"/>
            </w:rPr>
            <w:fldChar w:fldCharType="separate"/>
          </w:r>
          <w:r>
            <w:rPr>
              <w:rFonts w:hint="default" w:ascii="Arial" w:hAnsi="Arial" w:cs="Arial"/>
              <w:sz w:val="22"/>
              <w:szCs w:val="28"/>
              <w:highlight w:val="none"/>
            </w:rPr>
            <w:t>1</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5ACE4414">
          <w:pPr>
            <w:pStyle w:val="14"/>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_Toc27263 </w:instrText>
          </w:r>
          <w:r>
            <w:rPr>
              <w:rFonts w:hint="default" w:ascii="Arial" w:hAnsi="Arial" w:cs="Arial"/>
              <w:sz w:val="22"/>
              <w:szCs w:val="28"/>
              <w:highlight w:val="none"/>
            </w:rPr>
            <w:fldChar w:fldCharType="separate"/>
          </w:r>
          <w:r>
            <w:rPr>
              <w:rFonts w:hint="default" w:ascii="Arial" w:hAnsi="Arial" w:cs="Arial"/>
              <w:sz w:val="22"/>
              <w:szCs w:val="28"/>
              <w:highlight w:val="none"/>
            </w:rPr>
            <w:t>第二章  投标人须知</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_Toc27263 \h </w:instrText>
          </w:r>
          <w:r>
            <w:rPr>
              <w:rFonts w:hint="default" w:ascii="Arial" w:hAnsi="Arial" w:cs="Arial"/>
              <w:sz w:val="22"/>
              <w:szCs w:val="28"/>
              <w:highlight w:val="none"/>
            </w:rPr>
            <w:fldChar w:fldCharType="separate"/>
          </w:r>
          <w:r>
            <w:rPr>
              <w:rFonts w:hint="default" w:ascii="Arial" w:hAnsi="Arial" w:cs="Arial"/>
              <w:sz w:val="22"/>
              <w:szCs w:val="28"/>
              <w:highlight w:val="none"/>
            </w:rPr>
            <w:t>3</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0637ADB1">
          <w:pPr>
            <w:pStyle w:val="10"/>
            <w:tabs>
              <w:tab w:val="right" w:leader="dot" w:pos="9638"/>
            </w:tabs>
            <w:spacing w:line="360" w:lineRule="auto"/>
            <w:ind w:left="0" w:leftChars="0" w:firstLine="0" w:firstLineChars="0"/>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_Toc19327 </w:instrText>
          </w:r>
          <w:r>
            <w:rPr>
              <w:rFonts w:hint="default" w:ascii="Arial" w:hAnsi="Arial" w:cs="Arial"/>
              <w:sz w:val="22"/>
              <w:szCs w:val="28"/>
              <w:highlight w:val="none"/>
            </w:rPr>
            <w:fldChar w:fldCharType="separate"/>
          </w:r>
          <w:r>
            <w:rPr>
              <w:rFonts w:hint="default" w:ascii="Arial" w:hAnsi="Arial" w:cs="Arial"/>
              <w:sz w:val="22"/>
              <w:szCs w:val="28"/>
              <w:highlight w:val="none"/>
            </w:rPr>
            <w:t>第三章　货物采购需求</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_Toc19327 \h </w:instrText>
          </w:r>
          <w:r>
            <w:rPr>
              <w:rFonts w:hint="default" w:ascii="Arial" w:hAnsi="Arial" w:cs="Arial"/>
              <w:sz w:val="22"/>
              <w:szCs w:val="28"/>
              <w:highlight w:val="none"/>
            </w:rPr>
            <w:fldChar w:fldCharType="separate"/>
          </w:r>
          <w:r>
            <w:rPr>
              <w:rFonts w:hint="default" w:ascii="Arial" w:hAnsi="Arial" w:cs="Arial"/>
              <w:sz w:val="22"/>
              <w:szCs w:val="28"/>
              <w:highlight w:val="none"/>
            </w:rPr>
            <w:t>22</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5688555D">
          <w:pPr>
            <w:pStyle w:val="14"/>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_Toc32293 </w:instrText>
          </w:r>
          <w:r>
            <w:rPr>
              <w:rFonts w:hint="default" w:ascii="Arial" w:hAnsi="Arial" w:cs="Arial"/>
              <w:sz w:val="22"/>
              <w:szCs w:val="28"/>
              <w:highlight w:val="none"/>
            </w:rPr>
            <w:fldChar w:fldCharType="separate"/>
          </w:r>
          <w:r>
            <w:rPr>
              <w:rFonts w:hint="default" w:ascii="Arial" w:hAnsi="Arial" w:cs="Arial"/>
              <w:sz w:val="22"/>
              <w:szCs w:val="28"/>
              <w:highlight w:val="none"/>
            </w:rPr>
            <w:t xml:space="preserve">第四章 </w:t>
          </w:r>
          <w:r>
            <w:rPr>
              <w:rFonts w:hint="default" w:ascii="Arial" w:hAnsi="Arial" w:cs="Arial"/>
              <w:sz w:val="22"/>
              <w:szCs w:val="28"/>
              <w:highlight w:val="none"/>
              <w:lang w:val="en-US" w:eastAsia="zh-CN"/>
            </w:rPr>
            <w:t xml:space="preserve"> </w:t>
          </w:r>
          <w:r>
            <w:rPr>
              <w:rFonts w:hint="default" w:ascii="Arial" w:hAnsi="Arial" w:cs="Arial"/>
              <w:sz w:val="22"/>
              <w:szCs w:val="28"/>
              <w:highlight w:val="none"/>
            </w:rPr>
            <w:t>评标办法</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_Toc32293 \h </w:instrText>
          </w:r>
          <w:r>
            <w:rPr>
              <w:rFonts w:hint="default" w:ascii="Arial" w:hAnsi="Arial" w:cs="Arial"/>
              <w:sz w:val="22"/>
              <w:szCs w:val="28"/>
              <w:highlight w:val="none"/>
            </w:rPr>
            <w:fldChar w:fldCharType="separate"/>
          </w:r>
          <w:r>
            <w:rPr>
              <w:rFonts w:hint="default" w:ascii="Arial" w:hAnsi="Arial" w:cs="Arial"/>
              <w:sz w:val="22"/>
              <w:szCs w:val="28"/>
              <w:highlight w:val="none"/>
            </w:rPr>
            <w:t>30</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796275F5">
          <w:pPr>
            <w:pStyle w:val="14"/>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_Toc19046 </w:instrText>
          </w:r>
          <w:r>
            <w:rPr>
              <w:rFonts w:hint="default" w:ascii="Arial" w:hAnsi="Arial" w:cs="Arial"/>
              <w:sz w:val="22"/>
              <w:szCs w:val="28"/>
              <w:highlight w:val="none"/>
            </w:rPr>
            <w:fldChar w:fldCharType="separate"/>
          </w:r>
          <w:r>
            <w:rPr>
              <w:rFonts w:hint="default" w:ascii="Arial" w:hAnsi="Arial" w:cs="Arial"/>
              <w:sz w:val="22"/>
              <w:szCs w:val="28"/>
              <w:highlight w:val="none"/>
            </w:rPr>
            <w:t>第五章  政府采购合同（合同主要条款及格式）</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_Toc19046 \h </w:instrText>
          </w:r>
          <w:r>
            <w:rPr>
              <w:rFonts w:hint="default" w:ascii="Arial" w:hAnsi="Arial" w:cs="Arial"/>
              <w:sz w:val="22"/>
              <w:szCs w:val="28"/>
              <w:highlight w:val="none"/>
            </w:rPr>
            <w:fldChar w:fldCharType="separate"/>
          </w:r>
          <w:r>
            <w:rPr>
              <w:rFonts w:hint="default" w:ascii="Arial" w:hAnsi="Arial" w:cs="Arial"/>
              <w:sz w:val="22"/>
              <w:szCs w:val="28"/>
              <w:highlight w:val="none"/>
            </w:rPr>
            <w:t>36</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146FD5A1">
          <w:pPr>
            <w:pStyle w:val="14"/>
            <w:tabs>
              <w:tab w:val="right" w:leader="dot" w:pos="9638"/>
            </w:tabs>
            <w:spacing w:line="360" w:lineRule="auto"/>
            <w:rPr>
              <w:rFonts w:hint="default" w:ascii="Arial" w:hAnsi="Arial" w:cs="Arial"/>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_Toc31922 </w:instrText>
          </w:r>
          <w:r>
            <w:rPr>
              <w:rFonts w:hint="default" w:ascii="Arial" w:hAnsi="Arial" w:cs="Arial"/>
              <w:sz w:val="22"/>
              <w:szCs w:val="28"/>
              <w:highlight w:val="none"/>
            </w:rPr>
            <w:fldChar w:fldCharType="separate"/>
          </w:r>
          <w:r>
            <w:rPr>
              <w:rFonts w:hint="default" w:ascii="Arial" w:hAnsi="Arial" w:cs="Arial"/>
              <w:sz w:val="22"/>
              <w:szCs w:val="28"/>
              <w:highlight w:val="none"/>
            </w:rPr>
            <w:t xml:space="preserve">第六章 </w:t>
          </w:r>
          <w:r>
            <w:rPr>
              <w:rFonts w:hint="default" w:ascii="Arial" w:hAnsi="Arial" w:cs="Arial"/>
              <w:sz w:val="22"/>
              <w:szCs w:val="28"/>
              <w:highlight w:val="none"/>
              <w:lang w:val="en-US" w:eastAsia="zh-CN"/>
            </w:rPr>
            <w:t xml:space="preserve"> </w:t>
          </w:r>
          <w:r>
            <w:rPr>
              <w:rFonts w:hint="default" w:ascii="Arial" w:hAnsi="Arial" w:cs="Arial"/>
              <w:sz w:val="22"/>
              <w:szCs w:val="28"/>
              <w:highlight w:val="none"/>
            </w:rPr>
            <w:t>投标文件格式</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_Toc31922 \h </w:instrText>
          </w:r>
          <w:r>
            <w:rPr>
              <w:rFonts w:hint="default" w:ascii="Arial" w:hAnsi="Arial" w:cs="Arial"/>
              <w:sz w:val="22"/>
              <w:szCs w:val="28"/>
              <w:highlight w:val="none"/>
            </w:rPr>
            <w:fldChar w:fldCharType="separate"/>
          </w:r>
          <w:r>
            <w:rPr>
              <w:rFonts w:hint="default" w:ascii="Arial" w:hAnsi="Arial" w:cs="Arial"/>
              <w:sz w:val="22"/>
              <w:szCs w:val="28"/>
              <w:highlight w:val="none"/>
            </w:rPr>
            <w:t>47</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449BFD90">
          <w:pPr>
            <w:spacing w:line="500" w:lineRule="exact"/>
            <w:jc w:val="center"/>
            <w:rPr>
              <w:rFonts w:ascii="Arial" w:hAnsi="Arial" w:eastAsia="宋体" w:cs="Arial"/>
              <w:kern w:val="2"/>
              <w:sz w:val="21"/>
              <w:szCs w:val="24"/>
              <w:highlight w:val="none"/>
              <w:lang w:val="en-US" w:eastAsia="zh-CN" w:bidi="ar-SA"/>
            </w:rPr>
          </w:pPr>
          <w:r>
            <w:rPr>
              <w:rFonts w:hint="default" w:ascii="Arial" w:hAnsi="Arial" w:cs="Arial"/>
              <w:highlight w:val="none"/>
            </w:rPr>
            <w:fldChar w:fldCharType="end"/>
          </w:r>
        </w:p>
      </w:sdtContent>
    </w:sdt>
    <w:p w14:paraId="778F1CEA">
      <w:pPr>
        <w:spacing w:line="500" w:lineRule="exact"/>
        <w:jc w:val="center"/>
        <w:rPr>
          <w:rFonts w:ascii="Arial" w:hAnsi="Arial" w:eastAsia="宋体" w:cs="Arial"/>
          <w:kern w:val="2"/>
          <w:sz w:val="21"/>
          <w:szCs w:val="24"/>
          <w:highlight w:val="none"/>
          <w:lang w:val="en-US" w:eastAsia="zh-CN" w:bidi="ar-SA"/>
        </w:rPr>
      </w:pPr>
    </w:p>
    <w:p w14:paraId="7B8BF5FA">
      <w:pPr>
        <w:rPr>
          <w:rFonts w:ascii="Arial" w:hAnsi="Arial" w:cs="Arial"/>
          <w:highlight w:val="none"/>
        </w:rPr>
      </w:pPr>
    </w:p>
    <w:p w14:paraId="05523AEF">
      <w:pPr>
        <w:pStyle w:val="11"/>
        <w:spacing w:line="440" w:lineRule="exact"/>
        <w:jc w:val="center"/>
        <w:rPr>
          <w:rFonts w:ascii="Arial" w:hAnsi="Arial" w:cs="Arial"/>
          <w:sz w:val="44"/>
          <w:highlight w:val="none"/>
        </w:rPr>
      </w:pPr>
    </w:p>
    <w:p w14:paraId="05DFE979">
      <w:pPr>
        <w:pStyle w:val="11"/>
        <w:spacing w:line="440" w:lineRule="exact"/>
        <w:jc w:val="center"/>
        <w:rPr>
          <w:rFonts w:ascii="Arial" w:hAnsi="Arial" w:cs="Arial"/>
          <w:sz w:val="44"/>
          <w:highlight w:val="none"/>
        </w:rPr>
      </w:pPr>
    </w:p>
    <w:p w14:paraId="364D6B62">
      <w:pPr>
        <w:ind w:firstLine="2730" w:firstLineChars="1300"/>
        <w:rPr>
          <w:rFonts w:ascii="Arial" w:hAnsi="Arial" w:cs="Arial"/>
          <w:szCs w:val="21"/>
          <w:highlight w:val="none"/>
        </w:rPr>
      </w:pPr>
    </w:p>
    <w:p w14:paraId="18109CA6">
      <w:pPr>
        <w:ind w:firstLine="2730" w:firstLineChars="1300"/>
        <w:rPr>
          <w:rFonts w:ascii="Arial" w:hAnsi="Arial" w:cs="Arial"/>
          <w:szCs w:val="21"/>
          <w:highlight w:val="none"/>
        </w:rPr>
      </w:pPr>
    </w:p>
    <w:p w14:paraId="392D7B54">
      <w:pPr>
        <w:ind w:firstLine="2730" w:firstLineChars="1300"/>
        <w:rPr>
          <w:rFonts w:ascii="Arial" w:hAnsi="Arial" w:cs="Arial"/>
          <w:szCs w:val="21"/>
          <w:highlight w:val="none"/>
        </w:rPr>
      </w:pPr>
    </w:p>
    <w:p w14:paraId="1BC740D5">
      <w:pPr>
        <w:ind w:firstLine="2730" w:firstLineChars="1300"/>
        <w:rPr>
          <w:rFonts w:ascii="Arial" w:hAnsi="Arial" w:cs="Arial"/>
          <w:szCs w:val="21"/>
          <w:highlight w:val="none"/>
        </w:rPr>
      </w:pPr>
    </w:p>
    <w:p w14:paraId="204C191E">
      <w:pPr>
        <w:ind w:firstLine="2730" w:firstLineChars="1300"/>
        <w:rPr>
          <w:rFonts w:ascii="Arial" w:hAnsi="Arial" w:cs="Arial"/>
          <w:szCs w:val="21"/>
          <w:highlight w:val="none"/>
        </w:rPr>
      </w:pPr>
    </w:p>
    <w:p w14:paraId="26619D60">
      <w:pPr>
        <w:jc w:val="center"/>
        <w:rPr>
          <w:rFonts w:ascii="Arial" w:hAnsi="Arial" w:cs="Arial"/>
          <w:b/>
          <w:sz w:val="32"/>
          <w:szCs w:val="32"/>
          <w:highlight w:val="none"/>
        </w:rPr>
      </w:pPr>
    </w:p>
    <w:p w14:paraId="03E5B5B2">
      <w:pPr>
        <w:jc w:val="center"/>
        <w:rPr>
          <w:rFonts w:ascii="Arial" w:hAnsi="Arial" w:cs="Arial"/>
          <w:b/>
          <w:sz w:val="32"/>
          <w:szCs w:val="32"/>
          <w:highlight w:val="none"/>
        </w:rPr>
      </w:pPr>
    </w:p>
    <w:p w14:paraId="687CE2E2">
      <w:pPr>
        <w:jc w:val="center"/>
        <w:rPr>
          <w:rFonts w:ascii="Arial" w:hAnsi="Arial" w:cs="Arial"/>
          <w:b/>
          <w:sz w:val="32"/>
          <w:szCs w:val="32"/>
          <w:highlight w:val="none"/>
        </w:rPr>
      </w:pPr>
    </w:p>
    <w:p w14:paraId="04CB23A7">
      <w:pPr>
        <w:jc w:val="center"/>
        <w:rPr>
          <w:rFonts w:ascii="Arial" w:hAnsi="Arial" w:cs="Arial"/>
          <w:b/>
          <w:sz w:val="32"/>
          <w:szCs w:val="32"/>
          <w:highlight w:val="none"/>
        </w:rPr>
      </w:pPr>
    </w:p>
    <w:p w14:paraId="57FBD00B">
      <w:pPr>
        <w:jc w:val="center"/>
        <w:rPr>
          <w:rFonts w:ascii="Arial" w:hAnsi="Arial" w:cs="Arial"/>
          <w:b/>
          <w:sz w:val="32"/>
          <w:szCs w:val="32"/>
          <w:highlight w:val="none"/>
        </w:rPr>
      </w:pPr>
    </w:p>
    <w:p w14:paraId="7CF739D5">
      <w:pPr>
        <w:jc w:val="center"/>
        <w:rPr>
          <w:rFonts w:ascii="Arial" w:hAnsi="Arial" w:cs="Arial"/>
          <w:b/>
          <w:sz w:val="32"/>
          <w:szCs w:val="32"/>
          <w:highlight w:val="none"/>
        </w:rPr>
      </w:pPr>
    </w:p>
    <w:p w14:paraId="724FE3F8">
      <w:pPr>
        <w:jc w:val="center"/>
        <w:rPr>
          <w:rFonts w:ascii="Arial" w:hAnsi="Arial" w:cs="Arial"/>
          <w:b/>
          <w:sz w:val="32"/>
          <w:szCs w:val="32"/>
          <w:highlight w:val="none"/>
        </w:rPr>
      </w:pPr>
    </w:p>
    <w:p w14:paraId="46D590BE">
      <w:pPr>
        <w:jc w:val="center"/>
        <w:rPr>
          <w:rFonts w:ascii="Arial" w:hAnsi="Arial" w:cs="Arial"/>
          <w:b/>
          <w:sz w:val="32"/>
          <w:szCs w:val="32"/>
          <w:highlight w:val="none"/>
        </w:rPr>
      </w:pPr>
    </w:p>
    <w:p w14:paraId="1767282B">
      <w:pPr>
        <w:pStyle w:val="9"/>
        <w:rPr>
          <w:rFonts w:ascii="Arial" w:hAnsi="Arial" w:cs="Arial"/>
          <w:highlight w:val="none"/>
        </w:rPr>
        <w:sectPr>
          <w:footerReference r:id="rId4" w:type="first"/>
          <w:footerReference r:id="rId3" w:type="default"/>
          <w:pgSz w:w="11906" w:h="16838"/>
          <w:pgMar w:top="1134" w:right="1134" w:bottom="1134" w:left="1134" w:header="720" w:footer="720" w:gutter="0"/>
          <w:pgNumType w:start="1"/>
          <w:cols w:space="720" w:num="1"/>
          <w:docGrid w:type="lines" w:linePitch="331" w:charSpace="0"/>
        </w:sectPr>
      </w:pPr>
      <w:bookmarkStart w:id="0" w:name="_Toc524017688"/>
      <w:bookmarkStart w:id="1" w:name="_Toc524017821"/>
    </w:p>
    <w:p w14:paraId="24432C57">
      <w:pPr>
        <w:pStyle w:val="9"/>
        <w:rPr>
          <w:rFonts w:ascii="Arial" w:hAnsi="Arial" w:cs="Arial"/>
          <w:highlight w:val="none"/>
        </w:rPr>
      </w:pPr>
      <w:bookmarkStart w:id="2" w:name="_Toc6839"/>
      <w:bookmarkStart w:id="3" w:name="_Toc82079277"/>
      <w:bookmarkStart w:id="4" w:name="_Toc82079325"/>
      <w:bookmarkStart w:id="5" w:name="_Toc4905"/>
      <w:r>
        <w:rPr>
          <w:rFonts w:ascii="Arial" w:hAnsi="Arial" w:cs="Arial"/>
          <w:highlight w:val="none"/>
        </w:rPr>
        <w:t>第一章  公开招标公告</w:t>
      </w:r>
      <w:bookmarkEnd w:id="0"/>
      <w:bookmarkEnd w:id="1"/>
      <w:bookmarkEnd w:id="2"/>
      <w:bookmarkEnd w:id="3"/>
      <w:bookmarkEnd w:id="4"/>
      <w:bookmarkEnd w:id="5"/>
    </w:p>
    <w:p w14:paraId="004C38C3">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264" w:lineRule="auto"/>
        <w:rPr>
          <w:rFonts w:ascii="Arial" w:hAnsi="Arial" w:cs="Arial"/>
          <w:highlight w:val="none"/>
        </w:rPr>
      </w:pPr>
      <w:r>
        <w:rPr>
          <w:rFonts w:ascii="Arial" w:hAnsi="Arial" w:cs="Arial"/>
          <w:highlight w:val="none"/>
        </w:rPr>
        <w:t>项目概况：</w:t>
      </w:r>
    </w:p>
    <w:p w14:paraId="1A91261E">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264" w:lineRule="auto"/>
        <w:ind w:firstLine="420" w:firstLineChars="200"/>
        <w:jc w:val="left"/>
        <w:rPr>
          <w:rFonts w:ascii="Arial" w:hAnsi="Arial" w:cs="Arial"/>
          <w:highlight w:val="none"/>
        </w:rPr>
      </w:pPr>
      <w:r>
        <w:rPr>
          <w:rFonts w:ascii="Arial" w:hAnsi="Arial" w:cs="Arial"/>
          <w:highlight w:val="none"/>
        </w:rPr>
        <w:t>“</w:t>
      </w:r>
      <w:r>
        <w:rPr>
          <w:rFonts w:hint="eastAsia" w:ascii="Arial" w:hAnsi="Arial" w:cs="Arial"/>
          <w:szCs w:val="21"/>
          <w:highlight w:val="yellow"/>
          <w:lang w:val="en-US" w:eastAsia="zh-CN"/>
        </w:rPr>
        <w:t>病理系统</w:t>
      </w:r>
      <w:r>
        <w:rPr>
          <w:rFonts w:ascii="Arial" w:hAnsi="Arial" w:cs="Arial"/>
          <w:highlight w:val="none"/>
        </w:rPr>
        <w:t>”采购项目的潜在供应商应登录</w:t>
      </w:r>
      <w:r>
        <w:rPr>
          <w:rFonts w:hint="eastAsia" w:ascii="Arial" w:hAnsi="Arial" w:cs="Arial"/>
          <w:highlight w:val="none"/>
          <w:lang w:eastAsia="zh-CN"/>
        </w:rPr>
        <w:t>桂林市妇幼保健院官网（https://glfybj.org.cn/）</w:t>
      </w:r>
      <w:r>
        <w:rPr>
          <w:rFonts w:hint="eastAsia" w:ascii="Arial" w:hAnsi="Arial" w:cs="Arial"/>
          <w:highlight w:val="none"/>
          <w:lang w:val="en-US" w:eastAsia="zh-CN"/>
        </w:rPr>
        <w:t>获取采购信息</w:t>
      </w:r>
      <w:r>
        <w:rPr>
          <w:rFonts w:ascii="Arial" w:hAnsi="Arial" w:cs="Arial"/>
          <w:highlight w:val="none"/>
        </w:rPr>
        <w:t>，</w:t>
      </w:r>
      <w:r>
        <w:rPr>
          <w:rFonts w:hint="eastAsia" w:ascii="Arial" w:hAnsi="Arial" w:cs="Arial"/>
          <w:highlight w:val="yellow"/>
          <w:lang w:val="en-US" w:eastAsia="zh-CN"/>
        </w:rPr>
        <w:t>2025</w:t>
      </w:r>
      <w:r>
        <w:rPr>
          <w:rFonts w:hint="eastAsia" w:ascii="Arial" w:hAnsi="Arial" w:cs="Arial"/>
          <w:highlight w:val="yellow"/>
        </w:rPr>
        <w:t>年</w:t>
      </w:r>
      <w:r>
        <w:rPr>
          <w:rFonts w:hint="eastAsia" w:ascii="Arial" w:hAnsi="Arial" w:cs="Arial"/>
          <w:highlight w:val="yellow"/>
          <w:lang w:val="en-US" w:eastAsia="zh-CN"/>
        </w:rPr>
        <w:t>8月25日8</w:t>
      </w:r>
      <w:r>
        <w:rPr>
          <w:rFonts w:ascii="Arial" w:hAnsi="Arial" w:cs="Arial"/>
          <w:highlight w:val="yellow"/>
        </w:rPr>
        <w:t>时</w:t>
      </w:r>
      <w:r>
        <w:rPr>
          <w:rFonts w:hint="eastAsia" w:ascii="Arial" w:hAnsi="Arial" w:cs="Arial"/>
          <w:highlight w:val="yellow"/>
          <w:lang w:val="en-US" w:eastAsia="zh-CN"/>
        </w:rPr>
        <w:t>00</w:t>
      </w:r>
      <w:r>
        <w:rPr>
          <w:rFonts w:ascii="Arial" w:hAnsi="Arial" w:cs="Arial"/>
          <w:highlight w:val="yellow"/>
        </w:rPr>
        <w:t>分</w:t>
      </w:r>
      <w:r>
        <w:rPr>
          <w:rFonts w:ascii="Arial" w:hAnsi="Arial" w:cs="Arial"/>
          <w:highlight w:val="none"/>
        </w:rPr>
        <w:t>（北京时间）前递交投标文件。</w:t>
      </w:r>
    </w:p>
    <w:p w14:paraId="59034A7F">
      <w:pPr>
        <w:keepNext w:val="0"/>
        <w:keepLines w:val="0"/>
        <w:pageBreakBefore w:val="0"/>
        <w:kinsoku/>
        <w:wordWrap/>
        <w:overflowPunct/>
        <w:topLinePunct w:val="0"/>
        <w:autoSpaceDE/>
        <w:autoSpaceDN/>
        <w:bidi w:val="0"/>
        <w:adjustRightInd/>
        <w:snapToGrid/>
        <w:spacing w:line="264" w:lineRule="auto"/>
        <w:ind w:left="420" w:leftChars="200"/>
        <w:rPr>
          <w:rFonts w:ascii="Arial" w:hAnsi="Arial" w:cs="Arial"/>
          <w:b/>
          <w:bCs/>
          <w:highlight w:val="none"/>
        </w:rPr>
      </w:pPr>
      <w:r>
        <w:rPr>
          <w:rFonts w:ascii="Arial" w:hAnsi="Arial" w:cs="Arial"/>
          <w:b/>
          <w:bCs/>
          <w:szCs w:val="21"/>
          <w:highlight w:val="none"/>
        </w:rPr>
        <w:t>一、项目基本情况</w:t>
      </w:r>
    </w:p>
    <w:p w14:paraId="02FAE2F7">
      <w:pPr>
        <w:keepNext w:val="0"/>
        <w:keepLines w:val="0"/>
        <w:pageBreakBefore w:val="0"/>
        <w:kinsoku/>
        <w:wordWrap/>
        <w:overflowPunct/>
        <w:topLinePunct w:val="0"/>
        <w:autoSpaceDE/>
        <w:autoSpaceDN/>
        <w:bidi w:val="0"/>
        <w:adjustRightInd/>
        <w:snapToGrid/>
        <w:spacing w:line="264" w:lineRule="auto"/>
        <w:ind w:firstLine="420" w:firstLineChars="200"/>
        <w:jc w:val="left"/>
        <w:rPr>
          <w:rFonts w:hint="eastAsia" w:ascii="Arial" w:hAnsi="Arial" w:eastAsia="宋体" w:cs="Arial"/>
          <w:highlight w:val="none"/>
          <w:lang w:eastAsia="zh-CN"/>
        </w:rPr>
      </w:pPr>
      <w:r>
        <w:rPr>
          <w:rFonts w:ascii="Arial" w:hAnsi="Arial" w:cs="Arial"/>
          <w:highlight w:val="none"/>
        </w:rPr>
        <w:t>项目名称：</w:t>
      </w:r>
      <w:bookmarkStart w:id="6" w:name="_Hlk44605545"/>
      <w:r>
        <w:rPr>
          <w:rFonts w:hint="eastAsia" w:ascii="Arial" w:hAnsi="Arial" w:cs="Arial"/>
          <w:highlight w:val="none"/>
          <w:lang w:val="en-US" w:eastAsia="zh-CN"/>
        </w:rPr>
        <w:t>病理系统</w:t>
      </w:r>
      <w:r>
        <w:rPr>
          <w:rFonts w:hint="eastAsia" w:ascii="Arial" w:hAnsi="Arial" w:cs="Arial"/>
          <w:szCs w:val="21"/>
          <w:highlight w:val="none"/>
          <w:lang w:eastAsia="zh-CN"/>
        </w:rPr>
        <w:t>采购项目</w:t>
      </w:r>
    </w:p>
    <w:bookmarkEnd w:id="6"/>
    <w:p w14:paraId="67B71A80">
      <w:pPr>
        <w:keepNext w:val="0"/>
        <w:keepLines w:val="0"/>
        <w:pageBreakBefore w:val="0"/>
        <w:kinsoku/>
        <w:wordWrap/>
        <w:overflowPunct/>
        <w:topLinePunct w:val="0"/>
        <w:autoSpaceDE/>
        <w:autoSpaceDN/>
        <w:bidi w:val="0"/>
        <w:adjustRightInd/>
        <w:snapToGrid/>
        <w:spacing w:line="264" w:lineRule="auto"/>
        <w:ind w:left="420" w:leftChars="200"/>
        <w:rPr>
          <w:rFonts w:ascii="Arial" w:hAnsi="Arial" w:cs="Arial"/>
          <w:szCs w:val="21"/>
          <w:highlight w:val="none"/>
        </w:rPr>
      </w:pPr>
      <w:r>
        <w:rPr>
          <w:rFonts w:ascii="Arial" w:hAnsi="Arial" w:cs="Arial"/>
          <w:szCs w:val="21"/>
          <w:highlight w:val="none"/>
        </w:rPr>
        <w:t xml:space="preserve">采购方式：公开招标 </w:t>
      </w:r>
    </w:p>
    <w:p w14:paraId="241747D9">
      <w:pPr>
        <w:keepNext w:val="0"/>
        <w:keepLines w:val="0"/>
        <w:pageBreakBefore w:val="0"/>
        <w:kinsoku/>
        <w:wordWrap/>
        <w:overflowPunct/>
        <w:topLinePunct w:val="0"/>
        <w:autoSpaceDE/>
        <w:autoSpaceDN/>
        <w:bidi w:val="0"/>
        <w:adjustRightInd/>
        <w:snapToGrid/>
        <w:spacing w:line="264" w:lineRule="auto"/>
        <w:ind w:left="420"/>
        <w:rPr>
          <w:rFonts w:ascii="Arial" w:hAnsi="Arial" w:cs="Arial"/>
          <w:highlight w:val="yellow"/>
        </w:rPr>
      </w:pPr>
      <w:r>
        <w:rPr>
          <w:rFonts w:ascii="Arial" w:hAnsi="Arial" w:cs="Arial"/>
          <w:highlight w:val="none"/>
        </w:rPr>
        <w:t>预算金额（人民币）：</w:t>
      </w:r>
      <w:r>
        <w:rPr>
          <w:rFonts w:hint="eastAsia" w:ascii="Arial" w:hAnsi="Arial" w:cs="Arial"/>
          <w:highlight w:val="yellow"/>
          <w:lang w:val="en-US" w:eastAsia="zh-CN"/>
        </w:rPr>
        <w:t>叁</w:t>
      </w:r>
      <w:r>
        <w:rPr>
          <w:rFonts w:hint="eastAsia" w:ascii="Arial" w:hAnsi="Arial" w:cs="Arial"/>
          <w:b/>
          <w:bCs/>
          <w:highlight w:val="yellow"/>
          <w:lang w:val="en-US" w:eastAsia="zh-CN"/>
        </w:rPr>
        <w:t>拾贰万伍仟元整（¥325000.00元）</w:t>
      </w:r>
      <w:r>
        <w:rPr>
          <w:rFonts w:ascii="Arial" w:hAnsi="Arial" w:cs="Arial"/>
          <w:b/>
          <w:bCs/>
          <w:highlight w:val="yellow"/>
        </w:rPr>
        <w:t>。</w:t>
      </w:r>
    </w:p>
    <w:p w14:paraId="0E6489E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kern w:val="0"/>
          <w:szCs w:val="21"/>
          <w:highlight w:val="none"/>
        </w:rPr>
        <w:t>最高限价（如有）：</w:t>
      </w:r>
      <w:r>
        <w:rPr>
          <w:rFonts w:ascii="Arial" w:hAnsi="Arial" w:cs="Arial"/>
          <w:szCs w:val="21"/>
          <w:highlight w:val="none"/>
        </w:rPr>
        <w:t>与预算金额一致</w:t>
      </w:r>
    </w:p>
    <w:tbl>
      <w:tblPr>
        <w:tblStyle w:val="18"/>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550"/>
        <w:gridCol w:w="818"/>
        <w:gridCol w:w="764"/>
        <w:gridCol w:w="1600"/>
        <w:gridCol w:w="2260"/>
      </w:tblGrid>
      <w:tr w14:paraId="091E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5" w:type="dxa"/>
            <w:vAlign w:val="center"/>
          </w:tcPr>
          <w:p w14:paraId="076AE5FA">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项号</w:t>
            </w:r>
          </w:p>
        </w:tc>
        <w:tc>
          <w:tcPr>
            <w:tcW w:w="2550" w:type="dxa"/>
            <w:vAlign w:val="center"/>
          </w:tcPr>
          <w:p w14:paraId="19B327D9">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货 物 名 称</w:t>
            </w:r>
          </w:p>
        </w:tc>
        <w:tc>
          <w:tcPr>
            <w:tcW w:w="818" w:type="dxa"/>
            <w:vAlign w:val="center"/>
          </w:tcPr>
          <w:p w14:paraId="18D5CE96">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数量</w:t>
            </w:r>
          </w:p>
        </w:tc>
        <w:tc>
          <w:tcPr>
            <w:tcW w:w="764" w:type="dxa"/>
            <w:vAlign w:val="center"/>
          </w:tcPr>
          <w:p w14:paraId="60260AA9">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单位</w:t>
            </w:r>
          </w:p>
        </w:tc>
        <w:tc>
          <w:tcPr>
            <w:tcW w:w="1600" w:type="dxa"/>
            <w:vAlign w:val="center"/>
          </w:tcPr>
          <w:p w14:paraId="3564E486">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预算单价（元）</w:t>
            </w:r>
          </w:p>
        </w:tc>
        <w:tc>
          <w:tcPr>
            <w:tcW w:w="2260" w:type="dxa"/>
          </w:tcPr>
          <w:p w14:paraId="369D4403">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简要规格描述或项目基本概况</w:t>
            </w:r>
          </w:p>
        </w:tc>
      </w:tr>
      <w:tr w14:paraId="0248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5" w:type="dxa"/>
            <w:vAlign w:val="center"/>
          </w:tcPr>
          <w:p w14:paraId="0D05AEFE">
            <w:pPr>
              <w:keepNext w:val="0"/>
              <w:keepLines w:val="0"/>
              <w:pageBreakBefore w:val="0"/>
              <w:widowControl/>
              <w:kinsoku/>
              <w:wordWrap/>
              <w:overflowPunct/>
              <w:topLinePunct w:val="0"/>
              <w:autoSpaceDE/>
              <w:autoSpaceDN/>
              <w:bidi w:val="0"/>
              <w:adjustRightInd/>
              <w:snapToGrid/>
              <w:spacing w:line="264" w:lineRule="auto"/>
              <w:jc w:val="center"/>
              <w:rPr>
                <w:rFonts w:hint="eastAsia" w:ascii="Arial" w:hAnsi="Arial" w:eastAsia="宋体" w:cs="Arial"/>
                <w:kern w:val="0"/>
                <w:sz w:val="21"/>
                <w:szCs w:val="21"/>
                <w:highlight w:val="none"/>
                <w:lang w:val="en-US" w:eastAsia="zh-CN" w:bidi="ar-SA"/>
              </w:rPr>
            </w:pPr>
            <w:r>
              <w:rPr>
                <w:rFonts w:hint="eastAsia" w:ascii="Arial" w:hAnsi="Arial" w:cs="Arial"/>
                <w:kern w:val="0"/>
                <w:szCs w:val="21"/>
                <w:highlight w:val="none"/>
              </w:rPr>
              <w:t>1</w:t>
            </w:r>
          </w:p>
        </w:tc>
        <w:tc>
          <w:tcPr>
            <w:tcW w:w="2550" w:type="dxa"/>
            <w:vAlign w:val="center"/>
          </w:tcPr>
          <w:p w14:paraId="14B52134">
            <w:pPr>
              <w:keepNext w:val="0"/>
              <w:keepLines w:val="0"/>
              <w:pageBreakBefore w:val="0"/>
              <w:kinsoku/>
              <w:wordWrap/>
              <w:overflowPunct/>
              <w:topLinePunct w:val="0"/>
              <w:autoSpaceDE/>
              <w:autoSpaceDN/>
              <w:bidi w:val="0"/>
              <w:adjustRightInd/>
              <w:snapToGrid/>
              <w:spacing w:line="264" w:lineRule="auto"/>
              <w:ind w:firstLine="420" w:firstLineChars="200"/>
              <w:jc w:val="left"/>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yellow"/>
                <w:lang w:val="en-US" w:eastAsia="zh-CN"/>
              </w:rPr>
              <w:t>病理系统</w:t>
            </w:r>
          </w:p>
        </w:tc>
        <w:tc>
          <w:tcPr>
            <w:tcW w:w="818" w:type="dxa"/>
            <w:vAlign w:val="center"/>
          </w:tcPr>
          <w:p w14:paraId="032F583D">
            <w:pPr>
              <w:keepNext w:val="0"/>
              <w:keepLines w:val="0"/>
              <w:pageBreakBefore w:val="0"/>
              <w:widowControl/>
              <w:kinsoku/>
              <w:wordWrap/>
              <w:overflowPunct/>
              <w:topLinePunct w:val="0"/>
              <w:autoSpaceDE/>
              <w:autoSpaceDN/>
              <w:bidi w:val="0"/>
              <w:adjustRightInd/>
              <w:snapToGrid/>
              <w:spacing w:line="264" w:lineRule="auto"/>
              <w:jc w:val="center"/>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1</w:t>
            </w:r>
          </w:p>
        </w:tc>
        <w:tc>
          <w:tcPr>
            <w:tcW w:w="764" w:type="dxa"/>
            <w:vAlign w:val="center"/>
          </w:tcPr>
          <w:p w14:paraId="61CD682C">
            <w:pPr>
              <w:keepNext w:val="0"/>
              <w:keepLines w:val="0"/>
              <w:pageBreakBefore w:val="0"/>
              <w:widowControl/>
              <w:kinsoku/>
              <w:wordWrap/>
              <w:overflowPunct/>
              <w:topLinePunct w:val="0"/>
              <w:autoSpaceDE/>
              <w:autoSpaceDN/>
              <w:bidi w:val="0"/>
              <w:adjustRightInd/>
              <w:snapToGrid/>
              <w:spacing w:line="264" w:lineRule="auto"/>
              <w:jc w:val="center"/>
              <w:rPr>
                <w:rFonts w:hint="eastAsia"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套</w:t>
            </w:r>
          </w:p>
        </w:tc>
        <w:tc>
          <w:tcPr>
            <w:tcW w:w="1600" w:type="dxa"/>
            <w:vAlign w:val="center"/>
          </w:tcPr>
          <w:p w14:paraId="0F5C3BDC">
            <w:pPr>
              <w:keepNext w:val="0"/>
              <w:keepLines w:val="0"/>
              <w:pageBreakBefore w:val="0"/>
              <w:widowControl/>
              <w:kinsoku/>
              <w:wordWrap/>
              <w:overflowPunct/>
              <w:topLinePunct w:val="0"/>
              <w:autoSpaceDE/>
              <w:autoSpaceDN/>
              <w:bidi w:val="0"/>
              <w:adjustRightInd/>
              <w:snapToGrid/>
              <w:spacing w:line="264" w:lineRule="auto"/>
              <w:jc w:val="center"/>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yellow"/>
                <w:lang w:val="en-US" w:eastAsia="zh-CN"/>
              </w:rPr>
              <w:t>325000.00</w:t>
            </w:r>
          </w:p>
        </w:tc>
        <w:tc>
          <w:tcPr>
            <w:tcW w:w="2260" w:type="dxa"/>
            <w:vAlign w:val="center"/>
          </w:tcPr>
          <w:p w14:paraId="78C30FA9">
            <w:pPr>
              <w:keepNext w:val="0"/>
              <w:keepLines w:val="0"/>
              <w:pageBreakBefore w:val="0"/>
              <w:kinsoku/>
              <w:wordWrap/>
              <w:overflowPunct/>
              <w:topLinePunct w:val="0"/>
              <w:autoSpaceDE/>
              <w:autoSpaceDN/>
              <w:bidi w:val="0"/>
              <w:adjustRightInd/>
              <w:snapToGrid/>
              <w:spacing w:line="264" w:lineRule="auto"/>
              <w:jc w:val="center"/>
              <w:rPr>
                <w:rFonts w:ascii="Arial" w:hAnsi="Arial" w:cs="Arial"/>
                <w:highlight w:val="none"/>
              </w:rPr>
            </w:pPr>
            <w:r>
              <w:rPr>
                <w:rFonts w:ascii="Arial" w:hAnsi="Arial" w:cs="Arial"/>
                <w:highlight w:val="none"/>
              </w:rPr>
              <w:t>如需进一步了解详细内容，详见招标文件。</w:t>
            </w:r>
          </w:p>
        </w:tc>
      </w:tr>
    </w:tbl>
    <w:p w14:paraId="790C2A15">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p>
    <w:p w14:paraId="519E1C9A">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cs="Arial"/>
          <w:szCs w:val="21"/>
          <w:highlight w:val="none"/>
          <w:lang w:eastAsia="zh-CN"/>
        </w:rPr>
      </w:pPr>
      <w:r>
        <w:rPr>
          <w:rFonts w:ascii="Arial" w:hAnsi="Arial" w:cs="Arial"/>
          <w:szCs w:val="21"/>
          <w:highlight w:val="none"/>
        </w:rPr>
        <w:t>合同履行期限：</w:t>
      </w:r>
      <w:r>
        <w:rPr>
          <w:rFonts w:hint="eastAsia" w:ascii="Arial" w:hAnsi="Arial" w:cs="Arial"/>
          <w:szCs w:val="21"/>
          <w:highlight w:val="none"/>
        </w:rPr>
        <w:t>自签订合同之日起</w:t>
      </w:r>
      <w:r>
        <w:rPr>
          <w:rFonts w:hint="eastAsia" w:ascii="Arial" w:hAnsi="Arial" w:cs="Arial"/>
          <w:szCs w:val="21"/>
          <w:highlight w:val="yellow"/>
          <w:lang w:val="en-US" w:eastAsia="zh-CN"/>
        </w:rPr>
        <w:t>90</w:t>
      </w:r>
      <w:r>
        <w:rPr>
          <w:rFonts w:hint="eastAsia" w:ascii="Arial" w:hAnsi="Arial" w:cs="Arial"/>
          <w:szCs w:val="21"/>
          <w:highlight w:val="none"/>
          <w:lang w:val="en-US" w:eastAsia="zh-CN"/>
        </w:rPr>
        <w:t>个工作日</w:t>
      </w:r>
      <w:r>
        <w:rPr>
          <w:rFonts w:hint="eastAsia" w:ascii="Arial" w:hAnsi="Arial" w:cs="Arial"/>
          <w:szCs w:val="21"/>
          <w:highlight w:val="none"/>
        </w:rPr>
        <w:t>内交货并安装调试、交付使用</w:t>
      </w:r>
      <w:r>
        <w:rPr>
          <w:rFonts w:hint="eastAsia" w:ascii="Arial" w:hAnsi="Arial" w:cs="Arial"/>
          <w:szCs w:val="21"/>
          <w:highlight w:val="none"/>
          <w:lang w:eastAsia="zh-CN"/>
        </w:rPr>
        <w:t>；</w:t>
      </w:r>
    </w:p>
    <w:p w14:paraId="3FC51750">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本项目</w:t>
      </w:r>
      <w:r>
        <w:rPr>
          <w:rFonts w:ascii="Arial" w:hAnsi="Arial" w:cs="Arial"/>
          <w:b/>
          <w:bCs/>
          <w:szCs w:val="21"/>
          <w:highlight w:val="none"/>
          <w:u w:val="single"/>
        </w:rPr>
        <w:t>不接受</w:t>
      </w:r>
      <w:r>
        <w:rPr>
          <w:rFonts w:ascii="Arial" w:hAnsi="Arial" w:cs="Arial"/>
          <w:szCs w:val="21"/>
          <w:highlight w:val="none"/>
        </w:rPr>
        <w:t>联合体。</w:t>
      </w:r>
    </w:p>
    <w:p w14:paraId="0D3E50C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二、申请人的资格要求：</w:t>
      </w:r>
    </w:p>
    <w:p w14:paraId="3228E5F1">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color w:val="auto"/>
          <w:szCs w:val="21"/>
          <w:highlight w:val="none"/>
          <w:lang w:val="en-US" w:eastAsia="zh-CN"/>
        </w:rPr>
      </w:pPr>
      <w:r>
        <w:rPr>
          <w:rFonts w:ascii="Arial" w:hAnsi="Arial" w:cs="Arial"/>
          <w:color w:val="auto"/>
          <w:szCs w:val="21"/>
          <w:highlight w:val="none"/>
        </w:rPr>
        <w:t>1.满足《中华人民共和国政府采购法》第二十二条规定；</w:t>
      </w:r>
      <w:r>
        <w:rPr>
          <w:rFonts w:hint="eastAsia" w:ascii="Arial" w:hAnsi="Arial" w:cs="Arial"/>
          <w:color w:val="auto"/>
          <w:szCs w:val="21"/>
          <w:highlight w:val="none"/>
          <w:lang w:val="en-US" w:eastAsia="zh-CN"/>
        </w:rPr>
        <w:t>如为分支机构参与投标的，因取得总公司授权。</w:t>
      </w:r>
    </w:p>
    <w:p w14:paraId="39724D2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2.落实政府采购政策需满足的资格要求：本项目非专门面向中小微企业采购。</w:t>
      </w:r>
    </w:p>
    <w:p w14:paraId="661AD03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3.本项目的特定资格要求：</w:t>
      </w:r>
    </w:p>
    <w:p w14:paraId="56914E47">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DD3AECE">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5DD8C5E4">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szCs w:val="21"/>
          <w:highlight w:val="yellow"/>
          <w:lang w:val="en-US" w:eastAsia="zh-CN"/>
        </w:rPr>
      </w:pPr>
      <w:r>
        <w:rPr>
          <w:rFonts w:hint="eastAsia" w:ascii="Arial" w:hAnsi="Arial" w:cs="Arial"/>
          <w:szCs w:val="21"/>
          <w:highlight w:val="none"/>
          <w:lang w:val="en-US" w:eastAsia="zh-CN"/>
        </w:rPr>
        <w:t>4.</w:t>
      </w:r>
      <w:r>
        <w:rPr>
          <w:rFonts w:hint="eastAsia" w:ascii="Arial" w:hAnsi="Arial" w:cs="Arial"/>
          <w:szCs w:val="21"/>
          <w:highlight w:val="yellow"/>
          <w:lang w:val="en-US" w:eastAsia="zh-CN"/>
        </w:rPr>
        <w:t>申请人应具有本项目所需软件系统的软件著作权证书或原厂授权证书。</w:t>
      </w:r>
    </w:p>
    <w:p w14:paraId="2E8D9582">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三、获取招标文件</w:t>
      </w:r>
    </w:p>
    <w:p w14:paraId="09F4229E">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eastAsia="宋体" w:cs="Arial"/>
          <w:szCs w:val="21"/>
          <w:highlight w:val="none"/>
          <w:lang w:eastAsia="zh-CN"/>
        </w:rPr>
      </w:pPr>
      <w:r>
        <w:rPr>
          <w:rFonts w:ascii="Arial" w:hAnsi="Arial" w:cs="Arial"/>
          <w:szCs w:val="21"/>
          <w:highlight w:val="none"/>
        </w:rPr>
        <w:t>时间：</w:t>
      </w:r>
      <w:r>
        <w:rPr>
          <w:rFonts w:hint="eastAsia" w:ascii="Arial" w:hAnsi="Arial" w:cs="Arial"/>
          <w:szCs w:val="21"/>
          <w:highlight w:val="yellow"/>
          <w:lang w:val="en-US" w:eastAsia="zh-CN"/>
        </w:rPr>
        <w:t>2025</w:t>
      </w:r>
      <w:r>
        <w:rPr>
          <w:rFonts w:hint="eastAsia" w:ascii="Arial" w:hAnsi="Arial" w:cs="Arial"/>
          <w:szCs w:val="21"/>
          <w:highlight w:val="yellow"/>
          <w:lang w:eastAsia="zh-CN"/>
        </w:rPr>
        <w:t>年</w:t>
      </w:r>
      <w:r>
        <w:rPr>
          <w:rFonts w:hint="eastAsia" w:ascii="Arial" w:hAnsi="Arial" w:cs="Arial"/>
          <w:szCs w:val="21"/>
          <w:highlight w:val="yellow"/>
          <w:lang w:val="en-US" w:eastAsia="zh-CN"/>
        </w:rPr>
        <w:t>8月20日</w:t>
      </w:r>
      <w:r>
        <w:rPr>
          <w:rFonts w:ascii="Arial" w:hAnsi="Arial" w:cs="Arial"/>
          <w:szCs w:val="21"/>
          <w:highlight w:val="yellow"/>
        </w:rPr>
        <w:t>至</w:t>
      </w:r>
      <w:r>
        <w:rPr>
          <w:rFonts w:hint="eastAsia" w:ascii="Arial" w:hAnsi="Arial" w:cs="Arial"/>
          <w:szCs w:val="21"/>
          <w:highlight w:val="yellow"/>
          <w:lang w:val="en-US" w:eastAsia="zh-CN"/>
        </w:rPr>
        <w:t>2025</w:t>
      </w:r>
      <w:r>
        <w:rPr>
          <w:rFonts w:hint="eastAsia" w:ascii="Arial" w:hAnsi="Arial" w:cs="Arial"/>
          <w:szCs w:val="21"/>
          <w:highlight w:val="yellow"/>
          <w:lang w:eastAsia="zh-CN"/>
        </w:rPr>
        <w:t>年</w:t>
      </w:r>
      <w:r>
        <w:rPr>
          <w:rFonts w:hint="eastAsia" w:ascii="Arial" w:hAnsi="Arial" w:cs="Arial"/>
          <w:szCs w:val="21"/>
          <w:highlight w:val="yellow"/>
          <w:lang w:val="en-US" w:eastAsia="zh-CN"/>
        </w:rPr>
        <w:t>8月25日8</w:t>
      </w:r>
      <w:r>
        <w:rPr>
          <w:rFonts w:ascii="Arial" w:hAnsi="Arial" w:cs="Arial"/>
          <w:szCs w:val="21"/>
          <w:highlight w:val="yellow"/>
        </w:rPr>
        <w:t>时</w:t>
      </w:r>
      <w:r>
        <w:rPr>
          <w:rFonts w:hint="eastAsia" w:ascii="Arial" w:hAnsi="Arial" w:cs="Arial"/>
          <w:szCs w:val="21"/>
          <w:highlight w:val="yellow"/>
          <w:lang w:val="en-US" w:eastAsia="zh-CN"/>
        </w:rPr>
        <w:t>00</w:t>
      </w:r>
      <w:r>
        <w:rPr>
          <w:rFonts w:ascii="Arial" w:hAnsi="Arial" w:cs="Arial"/>
          <w:szCs w:val="21"/>
          <w:highlight w:val="yellow"/>
        </w:rPr>
        <w:t>分前</w:t>
      </w:r>
      <w:r>
        <w:rPr>
          <w:rFonts w:hint="eastAsia" w:ascii="Arial" w:hAnsi="Arial" w:cs="Arial"/>
          <w:szCs w:val="21"/>
          <w:highlight w:val="yellow"/>
          <w:lang w:eastAsia="zh-CN"/>
        </w:rPr>
        <w:t>。</w:t>
      </w:r>
    </w:p>
    <w:p w14:paraId="28D81F89">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方式：潜在供应商</w:t>
      </w:r>
      <w:r>
        <w:rPr>
          <w:rFonts w:hint="eastAsia" w:ascii="Arial" w:hAnsi="Arial" w:cs="Arial"/>
          <w:szCs w:val="21"/>
          <w:highlight w:val="none"/>
          <w:lang w:eastAsia="zh-CN"/>
        </w:rPr>
        <w:t>请联系</w:t>
      </w:r>
      <w:r>
        <w:rPr>
          <w:rFonts w:hint="eastAsia" w:ascii="Arial" w:hAnsi="Arial" w:cs="Arial"/>
          <w:szCs w:val="21"/>
          <w:highlight w:val="none"/>
        </w:rPr>
        <w:t>桂林市妇幼保健院（桂林市妇女儿童医院）信息科</w:t>
      </w:r>
      <w:r>
        <w:rPr>
          <w:rFonts w:ascii="Arial" w:hAnsi="Arial" w:cs="Arial"/>
          <w:szCs w:val="21"/>
          <w:highlight w:val="none"/>
        </w:rPr>
        <w:t>，</w:t>
      </w:r>
      <w:r>
        <w:rPr>
          <w:rFonts w:hint="eastAsia" w:ascii="Arial" w:hAnsi="Arial" w:cs="Arial"/>
          <w:szCs w:val="21"/>
          <w:highlight w:val="none"/>
          <w:lang w:eastAsia="zh-CN"/>
        </w:rPr>
        <w:t>获取</w:t>
      </w:r>
      <w:r>
        <w:rPr>
          <w:rFonts w:ascii="Arial" w:hAnsi="Arial" w:cs="Arial"/>
          <w:szCs w:val="21"/>
          <w:highlight w:val="none"/>
        </w:rPr>
        <w:t>招标文件电子版。</w:t>
      </w:r>
    </w:p>
    <w:p w14:paraId="36928DF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四、提交投标文件截止时间、开标时间和地点</w:t>
      </w:r>
    </w:p>
    <w:p w14:paraId="0B84EC57">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highlight w:val="yellow"/>
        </w:rPr>
      </w:pPr>
      <w:r>
        <w:rPr>
          <w:rFonts w:ascii="Arial" w:hAnsi="Arial" w:cs="Arial"/>
          <w:szCs w:val="21"/>
          <w:highlight w:val="none"/>
        </w:rPr>
        <w:t>截止时间：</w:t>
      </w:r>
      <w:r>
        <w:rPr>
          <w:rFonts w:hint="eastAsia" w:ascii="Arial" w:hAnsi="Arial" w:cs="Arial"/>
          <w:szCs w:val="21"/>
          <w:highlight w:val="yellow"/>
          <w:lang w:val="en-US" w:eastAsia="zh-CN"/>
        </w:rPr>
        <w:t>2025</w:t>
      </w:r>
      <w:r>
        <w:rPr>
          <w:rFonts w:hint="eastAsia" w:ascii="Arial" w:hAnsi="Arial" w:cs="Arial"/>
          <w:szCs w:val="21"/>
          <w:highlight w:val="yellow"/>
          <w:lang w:eastAsia="zh-CN"/>
        </w:rPr>
        <w:t>年</w:t>
      </w:r>
      <w:r>
        <w:rPr>
          <w:rFonts w:hint="eastAsia" w:ascii="Arial" w:hAnsi="Arial" w:cs="Arial"/>
          <w:szCs w:val="21"/>
          <w:highlight w:val="yellow"/>
          <w:lang w:val="en-US" w:eastAsia="zh-CN"/>
        </w:rPr>
        <w:t>8月25日8</w:t>
      </w:r>
      <w:r>
        <w:rPr>
          <w:rFonts w:ascii="Arial" w:hAnsi="Arial" w:cs="Arial"/>
          <w:szCs w:val="21"/>
          <w:highlight w:val="yellow"/>
        </w:rPr>
        <w:t>时</w:t>
      </w:r>
      <w:r>
        <w:rPr>
          <w:rFonts w:hint="eastAsia" w:ascii="Arial" w:hAnsi="Arial" w:cs="Arial"/>
          <w:szCs w:val="21"/>
          <w:highlight w:val="yellow"/>
          <w:lang w:val="en-US" w:eastAsia="zh-CN"/>
        </w:rPr>
        <w:t>00</w:t>
      </w:r>
      <w:r>
        <w:rPr>
          <w:rFonts w:ascii="Arial" w:hAnsi="Arial" w:cs="Arial"/>
          <w:szCs w:val="21"/>
          <w:highlight w:val="yellow"/>
        </w:rPr>
        <w:t>分（北京时间）。</w:t>
      </w:r>
    </w:p>
    <w:p w14:paraId="1B4FE2FF">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eastAsia="宋体" w:cs="Arial"/>
          <w:highlight w:val="none"/>
          <w:lang w:eastAsia="zh-CN"/>
        </w:rPr>
      </w:pPr>
      <w:r>
        <w:rPr>
          <w:rFonts w:ascii="Arial" w:hAnsi="Arial" w:cs="Arial"/>
          <w:highlight w:val="none"/>
        </w:rPr>
        <w:t>地    点：</w:t>
      </w:r>
      <w:r>
        <w:rPr>
          <w:rFonts w:hint="eastAsia" w:ascii="Arial" w:hAnsi="Arial" w:cs="Arial"/>
          <w:szCs w:val="21"/>
          <w:highlight w:val="none"/>
        </w:rPr>
        <w:t>桂林市妇幼保健院（桂林市妇女儿童医院）信息科</w:t>
      </w:r>
      <w:r>
        <w:rPr>
          <w:rFonts w:hint="eastAsia" w:ascii="Arial" w:hAnsi="Arial" w:cs="Arial"/>
          <w:szCs w:val="21"/>
          <w:highlight w:val="none"/>
          <w:lang w:eastAsia="zh-CN"/>
        </w:rPr>
        <w:t>。</w:t>
      </w:r>
    </w:p>
    <w:p w14:paraId="37700570">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yellow"/>
        </w:rPr>
      </w:pPr>
      <w:r>
        <w:rPr>
          <w:rFonts w:ascii="Arial" w:hAnsi="Arial" w:cs="Arial"/>
          <w:szCs w:val="21"/>
          <w:highlight w:val="none"/>
        </w:rPr>
        <w:t>开标时间：</w:t>
      </w:r>
      <w:r>
        <w:rPr>
          <w:rFonts w:hint="eastAsia" w:ascii="Arial" w:hAnsi="Arial" w:cs="Arial"/>
          <w:szCs w:val="21"/>
          <w:highlight w:val="yellow"/>
          <w:lang w:val="en-US" w:eastAsia="zh-CN"/>
        </w:rPr>
        <w:t>2025</w:t>
      </w:r>
      <w:r>
        <w:rPr>
          <w:rFonts w:hint="eastAsia" w:ascii="Arial" w:hAnsi="Arial" w:cs="Arial"/>
          <w:szCs w:val="21"/>
          <w:highlight w:val="yellow"/>
          <w:lang w:eastAsia="zh-CN"/>
        </w:rPr>
        <w:t>年</w:t>
      </w:r>
      <w:r>
        <w:rPr>
          <w:rFonts w:hint="eastAsia" w:ascii="Arial" w:hAnsi="Arial" w:cs="Arial"/>
          <w:szCs w:val="21"/>
          <w:highlight w:val="yellow"/>
          <w:lang w:val="en-US" w:eastAsia="zh-CN"/>
        </w:rPr>
        <w:t>8月25日8</w:t>
      </w:r>
      <w:r>
        <w:rPr>
          <w:rFonts w:ascii="Arial" w:hAnsi="Arial" w:cs="Arial"/>
          <w:szCs w:val="21"/>
          <w:highlight w:val="yellow"/>
        </w:rPr>
        <w:t>时</w:t>
      </w:r>
      <w:r>
        <w:rPr>
          <w:rFonts w:hint="eastAsia" w:ascii="Arial" w:hAnsi="Arial" w:cs="Arial"/>
          <w:szCs w:val="21"/>
          <w:highlight w:val="yellow"/>
          <w:lang w:val="en-US" w:eastAsia="zh-CN"/>
        </w:rPr>
        <w:t>00</w:t>
      </w:r>
      <w:r>
        <w:rPr>
          <w:rFonts w:ascii="Arial" w:hAnsi="Arial" w:cs="Arial"/>
          <w:szCs w:val="21"/>
          <w:highlight w:val="yellow"/>
        </w:rPr>
        <w:t>分（北京时间）截标后。</w:t>
      </w:r>
    </w:p>
    <w:p w14:paraId="5CACE4F3">
      <w:pPr>
        <w:keepNext w:val="0"/>
        <w:keepLines w:val="0"/>
        <w:pageBreakBefore w:val="0"/>
        <w:tabs>
          <w:tab w:val="left" w:pos="7200"/>
        </w:tabs>
        <w:kinsoku/>
        <w:wordWrap/>
        <w:overflowPunct/>
        <w:topLinePunct w:val="0"/>
        <w:autoSpaceDE/>
        <w:autoSpaceDN/>
        <w:bidi w:val="0"/>
        <w:adjustRightInd/>
        <w:snapToGrid/>
        <w:spacing w:line="264" w:lineRule="auto"/>
        <w:ind w:firstLine="420" w:firstLineChars="200"/>
        <w:rPr>
          <w:rFonts w:hint="eastAsia" w:ascii="Arial" w:hAnsi="Arial" w:eastAsia="宋体" w:cs="Arial"/>
          <w:szCs w:val="21"/>
          <w:highlight w:val="none"/>
          <w:lang w:eastAsia="zh-CN"/>
        </w:rPr>
      </w:pPr>
      <w:r>
        <w:rPr>
          <w:rFonts w:ascii="Arial" w:hAnsi="Arial" w:cs="Arial"/>
          <w:highlight w:val="none"/>
        </w:rPr>
        <w:t>地    点：</w:t>
      </w:r>
      <w:r>
        <w:rPr>
          <w:rFonts w:hint="eastAsia" w:ascii="Arial" w:hAnsi="Arial" w:cs="Arial"/>
          <w:szCs w:val="21"/>
          <w:highlight w:val="none"/>
          <w:lang w:eastAsia="zh-CN"/>
        </w:rPr>
        <w:t>另行通知。</w:t>
      </w:r>
    </w:p>
    <w:p w14:paraId="66AF99DB">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五、公告期限</w:t>
      </w:r>
    </w:p>
    <w:p w14:paraId="07B53E6A">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highlight w:val="none"/>
        </w:rPr>
      </w:pPr>
      <w:r>
        <w:rPr>
          <w:rFonts w:ascii="Arial" w:hAnsi="Arial" w:cs="Arial"/>
          <w:szCs w:val="21"/>
          <w:highlight w:val="none"/>
        </w:rPr>
        <w:t>自本公告发布之日起</w:t>
      </w:r>
      <w:r>
        <w:rPr>
          <w:rFonts w:hint="eastAsia" w:ascii="Arial" w:hAnsi="Arial" w:cs="Arial"/>
          <w:szCs w:val="21"/>
          <w:highlight w:val="none"/>
          <w:lang w:val="en-US" w:eastAsia="zh-CN"/>
        </w:rPr>
        <w:t>5</w:t>
      </w:r>
      <w:r>
        <w:rPr>
          <w:rFonts w:ascii="Arial" w:hAnsi="Arial" w:cs="Arial"/>
          <w:szCs w:val="21"/>
          <w:highlight w:val="none"/>
        </w:rPr>
        <w:t>个工作日。</w:t>
      </w:r>
    </w:p>
    <w:p w14:paraId="605E7504">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六、其他补充事宜：</w:t>
      </w:r>
    </w:p>
    <w:p w14:paraId="2750872A">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1、信息公告发布媒体：</w:t>
      </w:r>
      <w:r>
        <w:rPr>
          <w:rFonts w:hint="eastAsia" w:ascii="Arial" w:hAnsi="Arial" w:cs="Arial"/>
          <w:highlight w:val="none"/>
          <w:lang w:eastAsia="zh-CN"/>
        </w:rPr>
        <w:t>桂林市妇幼保健院官网（https://glfybj.org.cn/）</w:t>
      </w:r>
      <w:r>
        <w:rPr>
          <w:rFonts w:hint="eastAsia" w:ascii="Arial" w:hAnsi="Arial" w:cs="Arial"/>
          <w:szCs w:val="21"/>
          <w:highlight w:val="none"/>
        </w:rPr>
        <w:t>。</w:t>
      </w:r>
    </w:p>
    <w:p w14:paraId="61490ED4">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highlight w:val="none"/>
        </w:rPr>
        <w:t>七、对本次招标提出询问，请按以下方式联系。</w:t>
      </w:r>
    </w:p>
    <w:p w14:paraId="2447368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1.采购人信息</w:t>
      </w:r>
    </w:p>
    <w:p w14:paraId="530BE75F">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名称：</w:t>
      </w:r>
      <w:r>
        <w:rPr>
          <w:rFonts w:hint="eastAsia" w:ascii="Arial" w:hAnsi="Arial" w:cs="Arial"/>
          <w:szCs w:val="21"/>
          <w:highlight w:val="none"/>
          <w:lang w:val="en-US" w:eastAsia="zh-CN"/>
        </w:rPr>
        <w:t>桂林市妇幼保健院</w:t>
      </w:r>
    </w:p>
    <w:p w14:paraId="175B3D16">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szCs w:val="21"/>
          <w:highlight w:val="none"/>
          <w:lang w:val="en-US" w:eastAsia="zh-CN"/>
        </w:rPr>
      </w:pPr>
      <w:r>
        <w:rPr>
          <w:rFonts w:ascii="Arial" w:hAnsi="Arial" w:cs="Arial"/>
          <w:szCs w:val="21"/>
          <w:highlight w:val="none"/>
        </w:rPr>
        <w:t>地址：</w:t>
      </w:r>
      <w:r>
        <w:rPr>
          <w:rFonts w:hint="eastAsia" w:ascii="Arial" w:hAnsi="Arial" w:cs="Arial"/>
          <w:szCs w:val="21"/>
          <w:highlight w:val="none"/>
          <w:lang w:val="en-US" w:eastAsia="zh-CN"/>
        </w:rPr>
        <w:t>广西壮族自治区桂林</w:t>
      </w:r>
      <w:r>
        <w:rPr>
          <w:rFonts w:hint="eastAsia" w:ascii="Arial" w:hAnsi="Arial" w:cs="Arial"/>
          <w:szCs w:val="21"/>
          <w:highlight w:val="none"/>
        </w:rPr>
        <w:t>市</w:t>
      </w:r>
      <w:r>
        <w:rPr>
          <w:rFonts w:hint="eastAsia" w:ascii="Arial" w:hAnsi="Arial" w:cs="Arial"/>
          <w:szCs w:val="21"/>
          <w:highlight w:val="none"/>
          <w:lang w:val="en-US" w:eastAsia="zh-CN"/>
        </w:rPr>
        <w:t>叠彩区凤北路20号</w:t>
      </w:r>
    </w:p>
    <w:p w14:paraId="666379C7">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szCs w:val="21"/>
          <w:highlight w:val="none"/>
          <w:lang w:val="en-US" w:eastAsia="zh-CN"/>
        </w:rPr>
      </w:pPr>
      <w:r>
        <w:rPr>
          <w:rFonts w:ascii="Arial" w:hAnsi="Arial" w:cs="Arial"/>
          <w:szCs w:val="21"/>
          <w:highlight w:val="none"/>
        </w:rPr>
        <w:t>联系方式：</w:t>
      </w:r>
      <w:r>
        <w:rPr>
          <w:rFonts w:hint="eastAsia" w:ascii="Arial" w:hAnsi="Arial" w:cs="Arial"/>
          <w:szCs w:val="21"/>
          <w:highlight w:val="none"/>
          <w:lang w:eastAsia="zh-CN"/>
        </w:rPr>
        <w:t>胡老师，</w:t>
      </w:r>
      <w:r>
        <w:rPr>
          <w:rFonts w:hint="eastAsia" w:ascii="Arial" w:hAnsi="Arial" w:cs="Arial"/>
          <w:szCs w:val="21"/>
          <w:highlight w:val="none"/>
          <w:lang w:val="en-US" w:eastAsia="zh-CN"/>
        </w:rPr>
        <w:t>19177303635</w:t>
      </w:r>
    </w:p>
    <w:p w14:paraId="641BCC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4" w:lineRule="auto"/>
        <w:ind w:left="0" w:right="0" w:firstLine="480" w:firstLineChars="200"/>
        <w:jc w:val="right"/>
        <w:textAlignment w:val="baseline"/>
        <w:rPr>
          <w:rFonts w:hint="eastAsia" w:ascii="Arial" w:hAnsi="Arial" w:eastAsia="宋体" w:cs="Arial"/>
          <w:highlight w:val="none"/>
          <w:lang w:eastAsia="zh-CN"/>
        </w:rPr>
      </w:pPr>
    </w:p>
    <w:p w14:paraId="6BD0478B">
      <w:pPr>
        <w:pStyle w:val="9"/>
        <w:rPr>
          <w:rFonts w:ascii="Arial" w:hAnsi="Arial" w:cs="Arial"/>
          <w:highlight w:val="none"/>
        </w:rPr>
      </w:pPr>
      <w:bookmarkStart w:id="7" w:name="_Toc524017822"/>
      <w:bookmarkStart w:id="8" w:name="_Toc524017689"/>
      <w:r>
        <w:rPr>
          <w:rFonts w:ascii="Arial" w:hAnsi="Arial" w:cs="Arial"/>
          <w:highlight w:val="none"/>
        </w:rPr>
        <w:br w:type="page"/>
      </w:r>
      <w:bookmarkStart w:id="9" w:name="_Toc27263"/>
      <w:bookmarkStart w:id="10" w:name="_Toc20293"/>
      <w:bookmarkStart w:id="11" w:name="_Toc82079326"/>
      <w:bookmarkStart w:id="12" w:name="_Toc82079278"/>
      <w:r>
        <w:rPr>
          <w:rFonts w:ascii="Arial" w:hAnsi="Arial" w:cs="Arial"/>
          <w:highlight w:val="none"/>
        </w:rPr>
        <w:t>第二章  投标人须知</w:t>
      </w:r>
      <w:bookmarkEnd w:id="7"/>
      <w:bookmarkEnd w:id="8"/>
      <w:bookmarkEnd w:id="9"/>
      <w:bookmarkEnd w:id="10"/>
      <w:bookmarkEnd w:id="11"/>
      <w:bookmarkEnd w:id="12"/>
    </w:p>
    <w:p w14:paraId="05539049">
      <w:pPr>
        <w:tabs>
          <w:tab w:val="left" w:pos="1065"/>
          <w:tab w:val="center" w:pos="4411"/>
        </w:tabs>
        <w:spacing w:line="440" w:lineRule="exact"/>
        <w:jc w:val="center"/>
        <w:rPr>
          <w:rFonts w:ascii="Arial" w:hAnsi="Arial" w:cs="Arial"/>
          <w:b/>
          <w:sz w:val="24"/>
          <w:highlight w:val="none"/>
        </w:rPr>
      </w:pPr>
      <w:r>
        <w:rPr>
          <w:rFonts w:ascii="Arial" w:hAnsi="Arial" w:cs="Arial"/>
          <w:b/>
          <w:sz w:val="24"/>
          <w:highlight w:val="none"/>
        </w:rPr>
        <w:t>投标人须知前附表</w:t>
      </w:r>
    </w:p>
    <w:tbl>
      <w:tblPr>
        <w:tblStyle w:val="18"/>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2"/>
        <w:gridCol w:w="2213"/>
        <w:gridCol w:w="6387"/>
      </w:tblGrid>
      <w:tr w14:paraId="17A2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5" w:type="dxa"/>
            <w:vAlign w:val="center"/>
          </w:tcPr>
          <w:p w14:paraId="17756A6D">
            <w:pPr>
              <w:spacing w:line="360" w:lineRule="auto"/>
              <w:jc w:val="center"/>
              <w:rPr>
                <w:rFonts w:ascii="Arial" w:hAnsi="Arial" w:cs="Arial"/>
                <w:szCs w:val="21"/>
                <w:highlight w:val="none"/>
              </w:rPr>
            </w:pPr>
            <w:r>
              <w:rPr>
                <w:rFonts w:ascii="Arial" w:hAnsi="Arial" w:cs="Arial"/>
                <w:szCs w:val="21"/>
                <w:highlight w:val="none"/>
              </w:rPr>
              <w:t>序号</w:t>
            </w:r>
          </w:p>
        </w:tc>
        <w:tc>
          <w:tcPr>
            <w:tcW w:w="852" w:type="dxa"/>
            <w:vAlign w:val="center"/>
          </w:tcPr>
          <w:p w14:paraId="3B14CCA2">
            <w:pPr>
              <w:spacing w:line="360" w:lineRule="auto"/>
              <w:jc w:val="center"/>
              <w:rPr>
                <w:rFonts w:ascii="Arial" w:hAnsi="Arial" w:cs="Arial"/>
                <w:szCs w:val="21"/>
                <w:highlight w:val="none"/>
              </w:rPr>
            </w:pPr>
            <w:r>
              <w:rPr>
                <w:rFonts w:ascii="Arial" w:hAnsi="Arial" w:cs="Arial"/>
                <w:szCs w:val="21"/>
                <w:highlight w:val="none"/>
              </w:rPr>
              <w:t>条款号</w:t>
            </w:r>
          </w:p>
        </w:tc>
        <w:tc>
          <w:tcPr>
            <w:tcW w:w="2213" w:type="dxa"/>
            <w:vAlign w:val="center"/>
          </w:tcPr>
          <w:p w14:paraId="55301263">
            <w:pPr>
              <w:spacing w:line="320" w:lineRule="exact"/>
              <w:jc w:val="center"/>
              <w:rPr>
                <w:rFonts w:ascii="Arial" w:hAnsi="Arial" w:cs="Arial"/>
                <w:szCs w:val="21"/>
                <w:highlight w:val="none"/>
              </w:rPr>
            </w:pPr>
            <w:r>
              <w:rPr>
                <w:rFonts w:ascii="Arial" w:hAnsi="Arial" w:cs="Arial"/>
                <w:szCs w:val="21"/>
                <w:highlight w:val="none"/>
              </w:rPr>
              <w:t>条款名称</w:t>
            </w:r>
          </w:p>
        </w:tc>
        <w:tc>
          <w:tcPr>
            <w:tcW w:w="6387" w:type="dxa"/>
            <w:vAlign w:val="center"/>
          </w:tcPr>
          <w:p w14:paraId="1C227A14">
            <w:pPr>
              <w:spacing w:line="320" w:lineRule="exact"/>
              <w:jc w:val="center"/>
              <w:rPr>
                <w:rFonts w:ascii="Arial" w:hAnsi="Arial" w:cs="Arial"/>
                <w:szCs w:val="21"/>
                <w:highlight w:val="none"/>
              </w:rPr>
            </w:pPr>
            <w:r>
              <w:rPr>
                <w:rFonts w:ascii="Arial" w:hAnsi="Arial" w:cs="Arial"/>
                <w:szCs w:val="21"/>
                <w:highlight w:val="none"/>
              </w:rPr>
              <w:t>内容、要求</w:t>
            </w:r>
          </w:p>
        </w:tc>
      </w:tr>
      <w:tr w14:paraId="5A41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5" w:type="dxa"/>
            <w:vAlign w:val="center"/>
          </w:tcPr>
          <w:p w14:paraId="31C5B73B">
            <w:pPr>
              <w:spacing w:line="340" w:lineRule="exact"/>
              <w:jc w:val="center"/>
              <w:rPr>
                <w:rFonts w:ascii="Arial" w:hAnsi="Arial" w:cs="Arial"/>
                <w:szCs w:val="21"/>
                <w:highlight w:val="none"/>
              </w:rPr>
            </w:pPr>
            <w:r>
              <w:rPr>
                <w:rFonts w:ascii="Arial" w:hAnsi="Arial" w:cs="Arial"/>
                <w:szCs w:val="21"/>
                <w:highlight w:val="none"/>
              </w:rPr>
              <w:t>1</w:t>
            </w:r>
          </w:p>
        </w:tc>
        <w:tc>
          <w:tcPr>
            <w:tcW w:w="852" w:type="dxa"/>
            <w:vAlign w:val="center"/>
          </w:tcPr>
          <w:p w14:paraId="3FF98131">
            <w:pPr>
              <w:spacing w:line="340" w:lineRule="exact"/>
              <w:jc w:val="center"/>
              <w:rPr>
                <w:rFonts w:ascii="Arial" w:hAnsi="Arial" w:cs="Arial"/>
                <w:szCs w:val="21"/>
                <w:highlight w:val="none"/>
              </w:rPr>
            </w:pPr>
            <w:r>
              <w:rPr>
                <w:rFonts w:ascii="Arial" w:hAnsi="Arial" w:cs="Arial"/>
                <w:szCs w:val="21"/>
                <w:highlight w:val="none"/>
              </w:rPr>
              <w:t>1</w:t>
            </w:r>
          </w:p>
        </w:tc>
        <w:tc>
          <w:tcPr>
            <w:tcW w:w="2213" w:type="dxa"/>
            <w:vAlign w:val="center"/>
          </w:tcPr>
          <w:p w14:paraId="30D19B3C">
            <w:pPr>
              <w:spacing w:line="320" w:lineRule="exact"/>
              <w:jc w:val="center"/>
              <w:rPr>
                <w:rFonts w:ascii="Arial" w:hAnsi="Arial" w:cs="Arial"/>
                <w:highlight w:val="none"/>
              </w:rPr>
            </w:pPr>
            <w:r>
              <w:rPr>
                <w:rFonts w:ascii="Arial" w:hAnsi="Arial" w:cs="Arial"/>
                <w:highlight w:val="none"/>
              </w:rPr>
              <w:t>项目名称及项目编号</w:t>
            </w:r>
          </w:p>
        </w:tc>
        <w:tc>
          <w:tcPr>
            <w:tcW w:w="6387" w:type="dxa"/>
            <w:vAlign w:val="center"/>
          </w:tcPr>
          <w:p w14:paraId="21FE9405">
            <w:pPr>
              <w:spacing w:line="300" w:lineRule="exact"/>
              <w:rPr>
                <w:rFonts w:hint="default" w:ascii="Arial" w:hAnsi="Arial" w:eastAsia="宋体" w:cs="Arial"/>
                <w:highlight w:val="none"/>
                <w:lang w:val="en-US" w:eastAsia="zh-CN"/>
              </w:rPr>
            </w:pPr>
            <w:r>
              <w:rPr>
                <w:rFonts w:ascii="Arial" w:hAnsi="Arial" w:cs="Arial"/>
                <w:highlight w:val="none"/>
              </w:rPr>
              <w:t>项目名称：</w:t>
            </w:r>
            <w:r>
              <w:rPr>
                <w:rFonts w:hint="eastAsia" w:ascii="Arial" w:hAnsi="Arial" w:cs="Arial"/>
                <w:highlight w:val="yellow"/>
                <w:lang w:eastAsia="zh-CN"/>
              </w:rPr>
              <w:t>病理系统采购项目</w:t>
            </w:r>
          </w:p>
        </w:tc>
      </w:tr>
      <w:tr w14:paraId="19DB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2136BC71">
            <w:pPr>
              <w:spacing w:line="340" w:lineRule="exact"/>
              <w:jc w:val="center"/>
              <w:rPr>
                <w:rFonts w:ascii="Arial" w:hAnsi="Arial" w:cs="Arial"/>
                <w:szCs w:val="21"/>
                <w:highlight w:val="none"/>
              </w:rPr>
            </w:pPr>
            <w:r>
              <w:rPr>
                <w:rFonts w:ascii="Arial" w:hAnsi="Arial" w:cs="Arial"/>
                <w:szCs w:val="21"/>
                <w:highlight w:val="none"/>
              </w:rPr>
              <w:t>2</w:t>
            </w:r>
          </w:p>
        </w:tc>
        <w:tc>
          <w:tcPr>
            <w:tcW w:w="852" w:type="dxa"/>
            <w:vAlign w:val="center"/>
          </w:tcPr>
          <w:p w14:paraId="0716E6D6">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2</w:t>
            </w:r>
          </w:p>
        </w:tc>
        <w:tc>
          <w:tcPr>
            <w:tcW w:w="2213" w:type="dxa"/>
            <w:vAlign w:val="center"/>
          </w:tcPr>
          <w:p w14:paraId="4DA73900">
            <w:pPr>
              <w:spacing w:line="320" w:lineRule="exact"/>
              <w:jc w:val="center"/>
              <w:rPr>
                <w:rFonts w:ascii="Arial" w:hAnsi="Arial" w:cs="Arial"/>
                <w:szCs w:val="21"/>
                <w:highlight w:val="none"/>
              </w:rPr>
            </w:pPr>
            <w:r>
              <w:rPr>
                <w:rFonts w:ascii="Arial" w:hAnsi="Arial" w:cs="Arial"/>
                <w:szCs w:val="21"/>
                <w:highlight w:val="none"/>
              </w:rPr>
              <w:t>投标人资格</w:t>
            </w:r>
          </w:p>
        </w:tc>
        <w:tc>
          <w:tcPr>
            <w:tcW w:w="6387" w:type="dxa"/>
            <w:vAlign w:val="center"/>
          </w:tcPr>
          <w:p w14:paraId="582F129D">
            <w:pPr>
              <w:keepNext w:val="0"/>
              <w:keepLines w:val="0"/>
              <w:pageBreakBefore w:val="0"/>
              <w:kinsoku/>
              <w:wordWrap/>
              <w:overflowPunct/>
              <w:topLinePunct w:val="0"/>
              <w:autoSpaceDE/>
              <w:autoSpaceDN/>
              <w:bidi w:val="0"/>
              <w:adjustRightInd/>
              <w:snapToGrid/>
              <w:spacing w:line="264" w:lineRule="auto"/>
              <w:rPr>
                <w:rFonts w:ascii="Arial" w:hAnsi="Arial" w:cs="Arial"/>
                <w:szCs w:val="21"/>
                <w:highlight w:val="none"/>
              </w:rPr>
            </w:pPr>
            <w:r>
              <w:rPr>
                <w:rFonts w:ascii="Arial" w:hAnsi="Arial" w:cs="Arial"/>
                <w:szCs w:val="21"/>
                <w:highlight w:val="none"/>
              </w:rPr>
              <w:t>5.1满足《中华人民共和国政府采购法》第二十二条规定；</w:t>
            </w:r>
            <w:r>
              <w:rPr>
                <w:rFonts w:hint="eastAsia" w:ascii="Arial" w:hAnsi="Arial" w:cs="Arial"/>
                <w:color w:val="auto"/>
                <w:szCs w:val="21"/>
                <w:highlight w:val="none"/>
                <w:lang w:val="en-US" w:eastAsia="zh-CN"/>
              </w:rPr>
              <w:t>如为分支机构参与投标的，因取得总公司授权。</w:t>
            </w:r>
          </w:p>
          <w:p w14:paraId="1D9655D9">
            <w:pPr>
              <w:spacing w:line="300" w:lineRule="exact"/>
              <w:rPr>
                <w:rFonts w:ascii="Arial" w:hAnsi="Arial" w:cs="Arial"/>
                <w:szCs w:val="21"/>
                <w:highlight w:val="none"/>
              </w:rPr>
            </w:pPr>
            <w:r>
              <w:rPr>
                <w:rFonts w:ascii="Arial" w:hAnsi="Arial" w:cs="Arial"/>
                <w:szCs w:val="21"/>
                <w:highlight w:val="none"/>
              </w:rPr>
              <w:t>5.</w:t>
            </w:r>
            <w:r>
              <w:rPr>
                <w:rFonts w:hint="eastAsia" w:ascii="Arial" w:hAnsi="Arial" w:cs="Arial"/>
                <w:szCs w:val="21"/>
                <w:highlight w:val="none"/>
                <w:lang w:val="en-US" w:eastAsia="zh-CN"/>
              </w:rPr>
              <w:t>2</w:t>
            </w:r>
            <w:r>
              <w:rPr>
                <w:rFonts w:ascii="Arial" w:hAnsi="Arial" w:cs="Arial"/>
                <w:szCs w:val="21"/>
                <w:highlight w:val="none"/>
              </w:rPr>
              <w:t>本项目的特定资格要求：</w:t>
            </w:r>
          </w:p>
          <w:p w14:paraId="7F14ACF7">
            <w:pPr>
              <w:spacing w:line="300" w:lineRule="exact"/>
              <w:rPr>
                <w:rFonts w:ascii="Arial" w:hAnsi="Arial" w:cs="Arial"/>
                <w:szCs w:val="21"/>
                <w:highlight w:val="none"/>
              </w:rPr>
            </w:pPr>
            <w:r>
              <w:rPr>
                <w:rFonts w:ascii="Arial" w:hAnsi="Arial" w:cs="Arial"/>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474E57E">
            <w:pPr>
              <w:spacing w:line="300" w:lineRule="exact"/>
              <w:rPr>
                <w:rFonts w:ascii="Arial" w:hAnsi="Arial" w:cs="Arial"/>
                <w:szCs w:val="21"/>
                <w:highlight w:val="none"/>
              </w:rPr>
            </w:pPr>
            <w:r>
              <w:rPr>
                <w:rFonts w:ascii="Arial" w:hAnsi="Arial" w:cs="Arial"/>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14:paraId="4D5C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3BD41B97">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3</w:t>
            </w:r>
          </w:p>
        </w:tc>
        <w:tc>
          <w:tcPr>
            <w:tcW w:w="852" w:type="dxa"/>
            <w:vAlign w:val="center"/>
          </w:tcPr>
          <w:p w14:paraId="37FDDDA3">
            <w:pPr>
              <w:spacing w:line="340" w:lineRule="exact"/>
              <w:jc w:val="center"/>
              <w:rPr>
                <w:rFonts w:hint="eastAsia" w:ascii="Arial" w:hAnsi="Arial" w:eastAsia="宋体" w:cs="Arial"/>
                <w:position w:val="-2"/>
                <w:szCs w:val="21"/>
                <w:highlight w:val="none"/>
                <w:lang w:eastAsia="zh-CN"/>
              </w:rPr>
            </w:pPr>
            <w:r>
              <w:rPr>
                <w:rFonts w:hint="eastAsia" w:ascii="Arial" w:hAnsi="Arial" w:cs="Arial"/>
                <w:position w:val="-2"/>
                <w:szCs w:val="21"/>
                <w:highlight w:val="none"/>
                <w:lang w:val="en-US" w:eastAsia="zh-CN"/>
              </w:rPr>
              <w:t>3</w:t>
            </w:r>
          </w:p>
        </w:tc>
        <w:tc>
          <w:tcPr>
            <w:tcW w:w="2213" w:type="dxa"/>
            <w:vAlign w:val="center"/>
          </w:tcPr>
          <w:p w14:paraId="3E596C02">
            <w:pPr>
              <w:spacing w:line="320" w:lineRule="exact"/>
              <w:jc w:val="center"/>
              <w:rPr>
                <w:rFonts w:ascii="Arial" w:hAnsi="Arial" w:cs="Arial"/>
                <w:szCs w:val="21"/>
                <w:highlight w:val="none"/>
              </w:rPr>
            </w:pPr>
            <w:r>
              <w:rPr>
                <w:rFonts w:ascii="Arial" w:hAnsi="Arial" w:cs="Arial"/>
                <w:szCs w:val="21"/>
                <w:highlight w:val="none"/>
              </w:rPr>
              <w:t>投标报价</w:t>
            </w:r>
          </w:p>
        </w:tc>
        <w:tc>
          <w:tcPr>
            <w:tcW w:w="6387" w:type="dxa"/>
            <w:vAlign w:val="center"/>
          </w:tcPr>
          <w:p w14:paraId="46EB3309">
            <w:pPr>
              <w:spacing w:line="300" w:lineRule="exact"/>
              <w:rPr>
                <w:rFonts w:ascii="Arial" w:hAnsi="Arial" w:cs="Arial"/>
                <w:szCs w:val="21"/>
                <w:highlight w:val="none"/>
              </w:rPr>
            </w:pPr>
            <w:r>
              <w:rPr>
                <w:rFonts w:ascii="Arial" w:hAnsi="Arial" w:cs="Arial"/>
                <w:szCs w:val="21"/>
                <w:highlight w:val="none"/>
              </w:rPr>
              <w:t>15.1投标报价应按招标文件中“投标文件（格式）”填写，</w:t>
            </w:r>
            <w:bookmarkStart w:id="13" w:name="_Hlk81985358"/>
            <w:r>
              <w:rPr>
                <w:rFonts w:ascii="Arial" w:hAnsi="Arial" w:cs="Arial"/>
                <w:highlight w:val="none"/>
              </w:rPr>
              <w:t>所投</w:t>
            </w:r>
            <w:bookmarkEnd w:id="13"/>
            <w:r>
              <w:rPr>
                <w:rFonts w:ascii="Arial" w:hAnsi="Arial" w:cs="Arial"/>
                <w:highlight w:val="none"/>
              </w:rPr>
              <w:t>报价超采购预算总金额的，投标文件作无效处理。</w:t>
            </w:r>
          </w:p>
          <w:p w14:paraId="0649CFCF">
            <w:pPr>
              <w:spacing w:line="300" w:lineRule="exact"/>
              <w:rPr>
                <w:rFonts w:ascii="Arial" w:hAnsi="Arial" w:cs="Arial"/>
                <w:szCs w:val="21"/>
                <w:highlight w:val="none"/>
              </w:rPr>
            </w:pPr>
            <w:r>
              <w:rPr>
                <w:rFonts w:ascii="Arial" w:hAnsi="Arial" w:cs="Arial"/>
                <w:szCs w:val="21"/>
                <w:highlight w:val="none"/>
              </w:rPr>
              <w:t>15.2投标人必须就“货物采购需求”中所投的所有内容作完整唯一报价，否则，其投标将被拒绝；投标文件只允许有一个报价，有选择的或有条件的报价将不予接受。</w:t>
            </w:r>
          </w:p>
        </w:tc>
      </w:tr>
      <w:tr w14:paraId="104B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 w:type="dxa"/>
            <w:vAlign w:val="center"/>
          </w:tcPr>
          <w:p w14:paraId="7B389700">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4</w:t>
            </w:r>
          </w:p>
        </w:tc>
        <w:tc>
          <w:tcPr>
            <w:tcW w:w="852" w:type="dxa"/>
            <w:vAlign w:val="center"/>
          </w:tcPr>
          <w:p w14:paraId="3D753DD6">
            <w:pPr>
              <w:spacing w:line="340" w:lineRule="exact"/>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4</w:t>
            </w:r>
          </w:p>
        </w:tc>
        <w:tc>
          <w:tcPr>
            <w:tcW w:w="2213" w:type="dxa"/>
            <w:vAlign w:val="center"/>
          </w:tcPr>
          <w:p w14:paraId="2D9D7EFE">
            <w:pPr>
              <w:spacing w:line="320" w:lineRule="exact"/>
              <w:jc w:val="center"/>
              <w:rPr>
                <w:rFonts w:ascii="Arial" w:hAnsi="Arial" w:cs="Arial"/>
                <w:szCs w:val="21"/>
                <w:highlight w:val="none"/>
              </w:rPr>
            </w:pPr>
            <w:r>
              <w:rPr>
                <w:rFonts w:ascii="Arial" w:hAnsi="Arial" w:cs="Arial"/>
                <w:szCs w:val="21"/>
                <w:highlight w:val="none"/>
              </w:rPr>
              <w:t>投标有效期</w:t>
            </w:r>
          </w:p>
        </w:tc>
        <w:tc>
          <w:tcPr>
            <w:tcW w:w="6387" w:type="dxa"/>
            <w:vAlign w:val="center"/>
          </w:tcPr>
          <w:p w14:paraId="4A5EF4BA">
            <w:pPr>
              <w:spacing w:line="300" w:lineRule="exact"/>
              <w:rPr>
                <w:rFonts w:ascii="Arial" w:hAnsi="Arial" w:cs="Arial"/>
                <w:szCs w:val="21"/>
                <w:highlight w:val="none"/>
              </w:rPr>
            </w:pPr>
            <w:r>
              <w:rPr>
                <w:rFonts w:ascii="Arial" w:hAnsi="Arial" w:cs="Arial"/>
                <w:highlight w:val="none"/>
              </w:rPr>
              <w:t>投标截止时间之日起</w:t>
            </w:r>
            <w:r>
              <w:rPr>
                <w:rFonts w:hint="eastAsia" w:ascii="Arial" w:hAnsi="Arial" w:cs="Arial"/>
                <w:highlight w:val="none"/>
                <w:lang w:val="en-US" w:eastAsia="zh-CN"/>
              </w:rPr>
              <w:t>5</w:t>
            </w:r>
            <w:r>
              <w:rPr>
                <w:rFonts w:ascii="Arial" w:hAnsi="Arial" w:cs="Arial"/>
                <w:highlight w:val="none"/>
              </w:rPr>
              <w:t>天。</w:t>
            </w:r>
          </w:p>
        </w:tc>
      </w:tr>
      <w:tr w14:paraId="650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5" w:type="dxa"/>
            <w:vAlign w:val="center"/>
          </w:tcPr>
          <w:p w14:paraId="1F646A70">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5</w:t>
            </w:r>
          </w:p>
        </w:tc>
        <w:tc>
          <w:tcPr>
            <w:tcW w:w="852" w:type="dxa"/>
            <w:vAlign w:val="center"/>
          </w:tcPr>
          <w:p w14:paraId="101A9607">
            <w:pPr>
              <w:spacing w:line="340" w:lineRule="exact"/>
              <w:jc w:val="center"/>
              <w:rPr>
                <w:rFonts w:ascii="Arial" w:hAnsi="Arial" w:cs="Arial"/>
                <w:szCs w:val="21"/>
                <w:highlight w:val="none"/>
              </w:rPr>
            </w:pPr>
            <w:r>
              <w:rPr>
                <w:rFonts w:hint="eastAsia" w:ascii="Arial" w:hAnsi="Arial" w:cs="Arial"/>
                <w:szCs w:val="21"/>
                <w:highlight w:val="none"/>
                <w:lang w:val="en-US" w:eastAsia="zh-CN"/>
              </w:rPr>
              <w:t>5</w:t>
            </w:r>
          </w:p>
        </w:tc>
        <w:tc>
          <w:tcPr>
            <w:tcW w:w="2213" w:type="dxa"/>
            <w:vAlign w:val="center"/>
          </w:tcPr>
          <w:p w14:paraId="5CF77BEE">
            <w:pPr>
              <w:spacing w:line="320" w:lineRule="exact"/>
              <w:jc w:val="center"/>
              <w:rPr>
                <w:rFonts w:ascii="Arial" w:hAnsi="Arial" w:cs="Arial"/>
                <w:szCs w:val="21"/>
                <w:highlight w:val="none"/>
              </w:rPr>
            </w:pPr>
            <w:r>
              <w:rPr>
                <w:rFonts w:ascii="Arial" w:hAnsi="Arial" w:cs="Arial"/>
                <w:highlight w:val="none"/>
              </w:rPr>
              <w:t>投标保证金</w:t>
            </w:r>
          </w:p>
        </w:tc>
        <w:tc>
          <w:tcPr>
            <w:tcW w:w="6387" w:type="dxa"/>
            <w:vAlign w:val="center"/>
          </w:tcPr>
          <w:p w14:paraId="316F1DCA">
            <w:pPr>
              <w:spacing w:line="300" w:lineRule="exact"/>
              <w:rPr>
                <w:rFonts w:ascii="Arial" w:hAnsi="Arial" w:cs="Arial"/>
                <w:szCs w:val="21"/>
                <w:highlight w:val="none"/>
              </w:rPr>
            </w:pPr>
            <w:r>
              <w:rPr>
                <w:rFonts w:ascii="Arial" w:hAnsi="Arial" w:cs="Arial"/>
                <w:highlight w:val="none"/>
              </w:rPr>
              <w:t>本项目无需缴纳投标保证金。</w:t>
            </w:r>
          </w:p>
        </w:tc>
      </w:tr>
      <w:tr w14:paraId="4B09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41F560BF">
            <w:pPr>
              <w:spacing w:line="340" w:lineRule="exact"/>
              <w:jc w:val="center"/>
              <w:rPr>
                <w:rFonts w:hint="eastAsia" w:ascii="Arial" w:hAnsi="Arial" w:eastAsia="宋体" w:cs="Arial"/>
                <w:szCs w:val="21"/>
                <w:highlight w:val="none"/>
                <w:lang w:val="en-US" w:eastAsia="zh-CN"/>
              </w:rPr>
            </w:pPr>
            <w:r>
              <w:rPr>
                <w:rFonts w:hint="eastAsia" w:ascii="Arial" w:hAnsi="Arial" w:cs="Arial"/>
                <w:szCs w:val="21"/>
                <w:highlight w:val="none"/>
                <w:lang w:val="en-US" w:eastAsia="zh-CN"/>
              </w:rPr>
              <w:t>6</w:t>
            </w:r>
          </w:p>
        </w:tc>
        <w:tc>
          <w:tcPr>
            <w:tcW w:w="852" w:type="dxa"/>
            <w:vAlign w:val="center"/>
          </w:tcPr>
          <w:p w14:paraId="1CDC27D4">
            <w:pPr>
              <w:spacing w:line="340" w:lineRule="exact"/>
              <w:jc w:val="center"/>
              <w:rPr>
                <w:rFonts w:ascii="Arial" w:hAnsi="Arial" w:cs="Arial"/>
                <w:szCs w:val="21"/>
                <w:highlight w:val="none"/>
              </w:rPr>
            </w:pPr>
            <w:r>
              <w:rPr>
                <w:rFonts w:hint="eastAsia" w:ascii="Arial" w:hAnsi="Arial" w:cs="Arial"/>
                <w:szCs w:val="21"/>
                <w:highlight w:val="none"/>
                <w:lang w:val="en-US" w:eastAsia="zh-CN"/>
              </w:rPr>
              <w:t>6</w:t>
            </w:r>
          </w:p>
        </w:tc>
        <w:tc>
          <w:tcPr>
            <w:tcW w:w="2213" w:type="dxa"/>
            <w:vAlign w:val="center"/>
          </w:tcPr>
          <w:p w14:paraId="6ED8DABF">
            <w:pPr>
              <w:spacing w:line="320" w:lineRule="exact"/>
              <w:jc w:val="center"/>
              <w:rPr>
                <w:rFonts w:ascii="Arial" w:hAnsi="Arial" w:cs="Arial"/>
                <w:szCs w:val="21"/>
                <w:highlight w:val="none"/>
              </w:rPr>
            </w:pPr>
            <w:r>
              <w:rPr>
                <w:rFonts w:ascii="Arial" w:hAnsi="Arial" w:cs="Arial"/>
                <w:szCs w:val="21"/>
                <w:highlight w:val="none"/>
              </w:rPr>
              <w:t>投标文件递交</w:t>
            </w:r>
          </w:p>
        </w:tc>
        <w:tc>
          <w:tcPr>
            <w:tcW w:w="6387" w:type="dxa"/>
            <w:vAlign w:val="center"/>
          </w:tcPr>
          <w:p w14:paraId="006BD31B">
            <w:pPr>
              <w:spacing w:line="300" w:lineRule="exact"/>
              <w:rPr>
                <w:rFonts w:hint="default" w:ascii="Arial" w:hAnsi="Arial" w:eastAsia="宋体" w:cs="Arial"/>
                <w:szCs w:val="21"/>
                <w:highlight w:val="none"/>
                <w:lang w:val="en-US" w:eastAsia="zh-CN"/>
              </w:rPr>
            </w:pPr>
            <w:r>
              <w:rPr>
                <w:rFonts w:ascii="Arial" w:hAnsi="Arial" w:cs="Arial"/>
                <w:szCs w:val="21"/>
                <w:highlight w:val="yellow"/>
              </w:rPr>
              <w:t>20.1投标文件递交截止时间：于</w:t>
            </w:r>
            <w:r>
              <w:rPr>
                <w:rFonts w:hint="eastAsia" w:ascii="Arial" w:hAnsi="Arial" w:cs="Arial"/>
                <w:szCs w:val="21"/>
                <w:highlight w:val="yellow"/>
                <w:u w:val="single"/>
                <w:lang w:val="en-US" w:eastAsia="zh-CN"/>
              </w:rPr>
              <w:t>2025</w:t>
            </w:r>
            <w:r>
              <w:rPr>
                <w:rFonts w:hint="eastAsia" w:ascii="Arial" w:hAnsi="Arial" w:cs="Arial"/>
                <w:szCs w:val="21"/>
                <w:highlight w:val="yellow"/>
                <w:u w:val="single"/>
                <w:lang w:eastAsia="zh-CN"/>
              </w:rPr>
              <w:t>年</w:t>
            </w:r>
            <w:r>
              <w:rPr>
                <w:rFonts w:hint="eastAsia" w:ascii="Arial" w:hAnsi="Arial" w:cs="Arial"/>
                <w:szCs w:val="21"/>
                <w:highlight w:val="yellow"/>
                <w:u w:val="single"/>
                <w:lang w:val="en-US" w:eastAsia="zh-CN"/>
              </w:rPr>
              <w:t>8月25日8</w:t>
            </w:r>
            <w:r>
              <w:rPr>
                <w:rFonts w:ascii="Arial" w:hAnsi="Arial" w:cs="Arial"/>
                <w:szCs w:val="21"/>
                <w:highlight w:val="yellow"/>
                <w:u w:val="single"/>
              </w:rPr>
              <w:t>时</w:t>
            </w:r>
            <w:r>
              <w:rPr>
                <w:rFonts w:hint="eastAsia" w:ascii="Arial" w:hAnsi="Arial" w:cs="Arial"/>
                <w:szCs w:val="21"/>
                <w:highlight w:val="yellow"/>
                <w:u w:val="single"/>
                <w:lang w:val="en-US" w:eastAsia="zh-CN"/>
              </w:rPr>
              <w:t>00</w:t>
            </w:r>
            <w:r>
              <w:rPr>
                <w:rFonts w:ascii="Arial" w:hAnsi="Arial" w:cs="Arial"/>
                <w:szCs w:val="21"/>
                <w:highlight w:val="yellow"/>
                <w:u w:val="single"/>
              </w:rPr>
              <w:t>分</w:t>
            </w:r>
            <w:r>
              <w:rPr>
                <w:rFonts w:ascii="Arial" w:hAnsi="Arial" w:cs="Arial"/>
                <w:szCs w:val="21"/>
                <w:highlight w:val="yellow"/>
              </w:rPr>
              <w:t>之前将</w:t>
            </w:r>
            <w:r>
              <w:rPr>
                <w:rFonts w:hint="eastAsia" w:ascii="Arial" w:hAnsi="Arial" w:cs="Arial"/>
                <w:szCs w:val="21"/>
                <w:highlight w:val="yellow"/>
                <w:lang w:val="en-US" w:eastAsia="zh-CN"/>
              </w:rPr>
              <w:t>电子报名文件、资质材料（盖有公章的营业执照复印件、法人身份证复印件、法人授权书、被授权人身份证复印件，软件著作权、原厂授权证书等）等发至邮箱（glfyxxzx@163.com），</w:t>
            </w:r>
            <w:r>
              <w:rPr>
                <w:rFonts w:ascii="Arial" w:hAnsi="Arial" w:cs="Arial"/>
                <w:szCs w:val="21"/>
                <w:highlight w:val="yellow"/>
              </w:rPr>
              <w:t>电子投标文件</w:t>
            </w:r>
            <w:r>
              <w:rPr>
                <w:rFonts w:hint="eastAsia" w:ascii="Arial" w:hAnsi="Arial" w:cs="Arial"/>
                <w:szCs w:val="21"/>
                <w:highlight w:val="yellow"/>
                <w:lang w:eastAsia="zh-CN"/>
              </w:rPr>
              <w:t>用</w:t>
            </w:r>
            <w:r>
              <w:rPr>
                <w:rFonts w:hint="eastAsia" w:ascii="Arial" w:hAnsi="Arial" w:cs="Arial"/>
                <w:szCs w:val="21"/>
                <w:highlight w:val="yellow"/>
                <w:lang w:val="en-US" w:eastAsia="zh-CN"/>
              </w:rPr>
              <w:t>U盘拷贝</w:t>
            </w:r>
            <w:r>
              <w:rPr>
                <w:rFonts w:hint="eastAsia" w:ascii="Arial" w:hAnsi="Arial" w:cs="Arial"/>
                <w:szCs w:val="21"/>
                <w:highlight w:val="yellow"/>
                <w:lang w:eastAsia="zh-CN"/>
              </w:rPr>
              <w:t>和纸质</w:t>
            </w:r>
            <w:r>
              <w:rPr>
                <w:rFonts w:ascii="Arial" w:hAnsi="Arial" w:cs="Arial"/>
                <w:szCs w:val="21"/>
                <w:highlight w:val="yellow"/>
              </w:rPr>
              <w:t>投标文件</w:t>
            </w:r>
            <w:r>
              <w:rPr>
                <w:rFonts w:hint="eastAsia" w:ascii="Arial" w:hAnsi="Arial" w:cs="Arial"/>
                <w:szCs w:val="21"/>
                <w:highlight w:val="yellow"/>
                <w:lang w:eastAsia="zh-CN"/>
              </w:rPr>
              <w:t>进行密封</w:t>
            </w:r>
            <w:r>
              <w:rPr>
                <w:rFonts w:hint="eastAsia" w:ascii="Arial" w:hAnsi="Arial" w:cs="Arial"/>
                <w:szCs w:val="21"/>
                <w:highlight w:val="yellow"/>
                <w:lang w:val="en-US" w:eastAsia="zh-CN"/>
              </w:rPr>
              <w:t>可以</w:t>
            </w:r>
            <w:r>
              <w:rPr>
                <w:rFonts w:hint="eastAsia" w:ascii="Arial" w:hAnsi="Arial" w:cs="Arial"/>
                <w:szCs w:val="21"/>
                <w:highlight w:val="yellow"/>
                <w:lang w:eastAsia="zh-CN"/>
              </w:rPr>
              <w:t>邮寄到桂林市妇幼保健院信息科</w:t>
            </w:r>
            <w:r>
              <w:rPr>
                <w:rFonts w:hint="eastAsia" w:ascii="Arial" w:hAnsi="Arial" w:cs="Arial"/>
                <w:szCs w:val="21"/>
                <w:highlight w:val="yellow"/>
                <w:lang w:val="en-US" w:eastAsia="zh-CN"/>
              </w:rPr>
              <w:t>或开标当天自行带到招投标现场</w:t>
            </w:r>
            <w:r>
              <w:rPr>
                <w:rFonts w:ascii="Arial" w:hAnsi="Arial" w:cs="Arial"/>
                <w:szCs w:val="21"/>
                <w:highlight w:val="yellow"/>
              </w:rPr>
              <w:t>。应按照本项目招标文件的要求编制、</w:t>
            </w:r>
            <w:r>
              <w:rPr>
                <w:rFonts w:hint="eastAsia" w:ascii="Arial" w:hAnsi="Arial" w:cs="Arial"/>
                <w:szCs w:val="21"/>
                <w:highlight w:val="yellow"/>
                <w:lang w:eastAsia="zh-CN"/>
              </w:rPr>
              <w:t>密封</w:t>
            </w:r>
            <w:r>
              <w:rPr>
                <w:rFonts w:ascii="Arial" w:hAnsi="Arial" w:cs="Arial"/>
                <w:szCs w:val="21"/>
                <w:highlight w:val="yellow"/>
              </w:rPr>
              <w:t>传输投标文件。供应商在进行投标的过程中遇到涉及任何问题，可</w:t>
            </w:r>
            <w:r>
              <w:rPr>
                <w:rFonts w:hint="eastAsia" w:ascii="Arial" w:hAnsi="Arial" w:cs="Arial"/>
                <w:szCs w:val="21"/>
                <w:highlight w:val="yellow"/>
                <w:lang w:eastAsia="zh-CN"/>
              </w:rPr>
              <w:t>联系胡老师</w:t>
            </w:r>
            <w:r>
              <w:rPr>
                <w:rFonts w:hint="eastAsia" w:ascii="Arial" w:hAnsi="Arial" w:cs="Arial"/>
                <w:szCs w:val="21"/>
                <w:highlight w:val="yellow"/>
                <w:lang w:val="en-US" w:eastAsia="zh-CN"/>
              </w:rPr>
              <w:t>19177303635</w:t>
            </w:r>
          </w:p>
        </w:tc>
      </w:tr>
      <w:tr w14:paraId="218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3D48B27F">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7</w:t>
            </w:r>
          </w:p>
        </w:tc>
        <w:tc>
          <w:tcPr>
            <w:tcW w:w="852" w:type="dxa"/>
            <w:vAlign w:val="center"/>
          </w:tcPr>
          <w:p w14:paraId="0A480855">
            <w:pPr>
              <w:spacing w:line="340" w:lineRule="exact"/>
              <w:jc w:val="center"/>
              <w:rPr>
                <w:rFonts w:ascii="Arial" w:hAnsi="Arial" w:cs="Arial"/>
                <w:szCs w:val="21"/>
                <w:highlight w:val="none"/>
              </w:rPr>
            </w:pPr>
            <w:r>
              <w:rPr>
                <w:rFonts w:hint="eastAsia" w:ascii="Arial" w:hAnsi="Arial" w:cs="Arial"/>
                <w:szCs w:val="21"/>
                <w:highlight w:val="none"/>
                <w:lang w:val="en-US" w:eastAsia="zh-CN"/>
              </w:rPr>
              <w:t>7</w:t>
            </w:r>
          </w:p>
        </w:tc>
        <w:tc>
          <w:tcPr>
            <w:tcW w:w="2213" w:type="dxa"/>
            <w:vAlign w:val="center"/>
          </w:tcPr>
          <w:p w14:paraId="50F727BC">
            <w:pPr>
              <w:spacing w:line="320" w:lineRule="exact"/>
              <w:jc w:val="center"/>
              <w:rPr>
                <w:rFonts w:ascii="Arial" w:hAnsi="Arial" w:cs="Arial"/>
                <w:szCs w:val="21"/>
                <w:highlight w:val="none"/>
              </w:rPr>
            </w:pPr>
            <w:r>
              <w:rPr>
                <w:rFonts w:ascii="Arial" w:hAnsi="Arial" w:cs="Arial"/>
                <w:szCs w:val="21"/>
                <w:highlight w:val="none"/>
              </w:rPr>
              <w:t>投标文件解密</w:t>
            </w:r>
          </w:p>
        </w:tc>
        <w:tc>
          <w:tcPr>
            <w:tcW w:w="6387" w:type="dxa"/>
            <w:vAlign w:val="center"/>
          </w:tcPr>
          <w:p w14:paraId="7E41BEE7">
            <w:pPr>
              <w:spacing w:line="300" w:lineRule="exact"/>
              <w:rPr>
                <w:rFonts w:hint="eastAsia" w:ascii="Arial" w:hAnsi="Arial" w:eastAsia="宋体" w:cs="Arial"/>
                <w:szCs w:val="21"/>
                <w:highlight w:val="none"/>
                <w:lang w:eastAsia="zh-CN"/>
              </w:rPr>
            </w:pPr>
            <w:r>
              <w:rPr>
                <w:rFonts w:ascii="Arial" w:hAnsi="Arial" w:cs="Arial"/>
                <w:szCs w:val="21"/>
                <w:highlight w:val="none"/>
              </w:rPr>
              <w:t>20.2</w:t>
            </w:r>
            <w:r>
              <w:rPr>
                <w:rFonts w:hint="eastAsia" w:ascii="Arial" w:hAnsi="Arial" w:cs="Arial"/>
                <w:highlight w:val="none"/>
                <w:lang w:eastAsia="zh-CN"/>
              </w:rPr>
              <w:t>投标文件将在招标现场进行拆封。</w:t>
            </w:r>
          </w:p>
        </w:tc>
      </w:tr>
      <w:tr w14:paraId="1A94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5" w:type="dxa"/>
            <w:vAlign w:val="center"/>
          </w:tcPr>
          <w:p w14:paraId="2072A018">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8</w:t>
            </w:r>
          </w:p>
        </w:tc>
        <w:tc>
          <w:tcPr>
            <w:tcW w:w="852" w:type="dxa"/>
            <w:vAlign w:val="center"/>
          </w:tcPr>
          <w:p w14:paraId="4BEDCF04">
            <w:pPr>
              <w:spacing w:line="340" w:lineRule="exact"/>
              <w:jc w:val="center"/>
              <w:rPr>
                <w:rFonts w:ascii="Arial" w:hAnsi="Arial" w:cs="Arial"/>
                <w:szCs w:val="21"/>
                <w:highlight w:val="none"/>
              </w:rPr>
            </w:pPr>
            <w:r>
              <w:rPr>
                <w:rFonts w:hint="eastAsia" w:ascii="Arial" w:hAnsi="Arial" w:cs="Arial"/>
                <w:szCs w:val="21"/>
                <w:highlight w:val="none"/>
                <w:lang w:val="en-US" w:eastAsia="zh-CN"/>
              </w:rPr>
              <w:t>8</w:t>
            </w:r>
          </w:p>
        </w:tc>
        <w:tc>
          <w:tcPr>
            <w:tcW w:w="2213" w:type="dxa"/>
            <w:vAlign w:val="center"/>
          </w:tcPr>
          <w:p w14:paraId="5452390E">
            <w:pPr>
              <w:tabs>
                <w:tab w:val="left" w:pos="1140"/>
              </w:tabs>
              <w:spacing w:line="306" w:lineRule="exact"/>
              <w:jc w:val="center"/>
              <w:rPr>
                <w:rFonts w:ascii="Arial" w:hAnsi="Arial" w:cs="Arial"/>
                <w:szCs w:val="21"/>
                <w:highlight w:val="none"/>
              </w:rPr>
            </w:pPr>
            <w:r>
              <w:rPr>
                <w:rFonts w:ascii="Arial" w:hAnsi="Arial" w:cs="Arial"/>
                <w:szCs w:val="21"/>
                <w:highlight w:val="none"/>
              </w:rPr>
              <w:t>评标办法</w:t>
            </w:r>
          </w:p>
        </w:tc>
        <w:tc>
          <w:tcPr>
            <w:tcW w:w="6387" w:type="dxa"/>
            <w:vAlign w:val="center"/>
          </w:tcPr>
          <w:p w14:paraId="20577D1F">
            <w:pPr>
              <w:pStyle w:val="22"/>
              <w:spacing w:line="300" w:lineRule="exact"/>
              <w:rPr>
                <w:rFonts w:ascii="Arial" w:hAnsi="Arial" w:cs="Arial"/>
                <w:szCs w:val="21"/>
                <w:highlight w:val="none"/>
              </w:rPr>
            </w:pPr>
            <w:r>
              <w:rPr>
                <w:rFonts w:hint="eastAsia" w:ascii="宋体" w:hAnsi="宋体" w:cs="宋体"/>
                <w:color w:val="auto"/>
                <w:szCs w:val="21"/>
              </w:rPr>
              <w:t>综合评分法，具体评审内容及标准详见第四章：评审办法。</w:t>
            </w:r>
          </w:p>
        </w:tc>
      </w:tr>
      <w:tr w14:paraId="1AA2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vAlign w:val="center"/>
          </w:tcPr>
          <w:p w14:paraId="2F742571">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9</w:t>
            </w:r>
          </w:p>
        </w:tc>
        <w:tc>
          <w:tcPr>
            <w:tcW w:w="852" w:type="dxa"/>
            <w:vAlign w:val="center"/>
          </w:tcPr>
          <w:p w14:paraId="1072B07F">
            <w:pPr>
              <w:spacing w:line="340" w:lineRule="exact"/>
              <w:jc w:val="center"/>
              <w:rPr>
                <w:rFonts w:ascii="Arial" w:hAnsi="Arial" w:cs="Arial"/>
                <w:szCs w:val="21"/>
                <w:highlight w:val="none"/>
              </w:rPr>
            </w:pPr>
            <w:r>
              <w:rPr>
                <w:rFonts w:hint="eastAsia" w:ascii="Arial" w:hAnsi="Arial" w:cs="Arial"/>
                <w:szCs w:val="21"/>
                <w:highlight w:val="none"/>
                <w:lang w:val="en-US" w:eastAsia="zh-CN"/>
              </w:rPr>
              <w:t>9</w:t>
            </w:r>
          </w:p>
        </w:tc>
        <w:tc>
          <w:tcPr>
            <w:tcW w:w="2213" w:type="dxa"/>
            <w:vAlign w:val="center"/>
          </w:tcPr>
          <w:p w14:paraId="39714FEC">
            <w:pPr>
              <w:spacing w:line="320" w:lineRule="exact"/>
              <w:jc w:val="center"/>
              <w:rPr>
                <w:rFonts w:ascii="Arial" w:hAnsi="Arial" w:cs="Arial"/>
                <w:szCs w:val="21"/>
                <w:highlight w:val="none"/>
              </w:rPr>
            </w:pPr>
            <w:r>
              <w:rPr>
                <w:rFonts w:ascii="Arial" w:hAnsi="Arial" w:cs="Arial"/>
                <w:szCs w:val="21"/>
                <w:highlight w:val="none"/>
              </w:rPr>
              <w:t>中标公告及中标通知书</w:t>
            </w:r>
          </w:p>
        </w:tc>
        <w:tc>
          <w:tcPr>
            <w:tcW w:w="6387" w:type="dxa"/>
            <w:vAlign w:val="center"/>
          </w:tcPr>
          <w:p w14:paraId="5E38F605">
            <w:pPr>
              <w:tabs>
                <w:tab w:val="left" w:pos="455"/>
              </w:tabs>
              <w:spacing w:line="360" w:lineRule="exact"/>
              <w:rPr>
                <w:rFonts w:ascii="Arial" w:hAnsi="Arial" w:cs="Arial"/>
                <w:szCs w:val="21"/>
                <w:highlight w:val="none"/>
              </w:rPr>
            </w:pPr>
            <w:r>
              <w:rPr>
                <w:rFonts w:ascii="Arial" w:hAnsi="Arial" w:cs="Arial"/>
                <w:szCs w:val="21"/>
                <w:highlight w:val="none"/>
              </w:rPr>
              <w:t>33.1</w:t>
            </w:r>
            <w:r>
              <w:rPr>
                <w:rFonts w:hint="eastAsia" w:ascii="Arial" w:hAnsi="Arial" w:cs="Arial"/>
                <w:szCs w:val="21"/>
                <w:highlight w:val="none"/>
                <w:lang w:val="en-US" w:eastAsia="zh-CN"/>
              </w:rPr>
              <w:t xml:space="preserve"> </w:t>
            </w:r>
            <w:r>
              <w:rPr>
                <w:rFonts w:ascii="Arial" w:hAnsi="Arial" w:cs="Arial"/>
                <w:szCs w:val="21"/>
                <w:highlight w:val="none"/>
              </w:rPr>
              <w:t>在</w:t>
            </w:r>
            <w:r>
              <w:rPr>
                <w:rFonts w:hint="eastAsia" w:ascii="Arial" w:hAnsi="Arial" w:cs="Arial"/>
                <w:szCs w:val="21"/>
                <w:highlight w:val="none"/>
                <w:lang w:eastAsia="zh-CN"/>
              </w:rPr>
              <w:t>招标结束</w:t>
            </w:r>
            <w:r>
              <w:rPr>
                <w:rFonts w:ascii="Arial" w:hAnsi="Arial" w:cs="Arial"/>
                <w:szCs w:val="21"/>
                <w:highlight w:val="none"/>
              </w:rPr>
              <w:t>之日起</w:t>
            </w:r>
            <w:r>
              <w:rPr>
                <w:rFonts w:hint="eastAsia" w:ascii="Arial" w:hAnsi="Arial" w:cs="Arial"/>
                <w:szCs w:val="21"/>
                <w:highlight w:val="none"/>
                <w:lang w:val="en-US" w:eastAsia="zh-CN"/>
              </w:rPr>
              <w:t>15</w:t>
            </w:r>
            <w:r>
              <w:rPr>
                <w:rFonts w:ascii="Arial" w:hAnsi="Arial" w:cs="Arial"/>
                <w:szCs w:val="21"/>
                <w:highlight w:val="none"/>
              </w:rPr>
              <w:t>个工作日内在</w:t>
            </w:r>
            <w:r>
              <w:rPr>
                <w:rFonts w:hint="eastAsia" w:ascii="Arial" w:hAnsi="Arial" w:cs="Arial"/>
                <w:szCs w:val="21"/>
                <w:highlight w:val="none"/>
                <w:lang w:eastAsia="zh-CN"/>
              </w:rPr>
              <w:t>我院官网</w:t>
            </w:r>
            <w:r>
              <w:rPr>
                <w:rFonts w:ascii="Arial" w:hAnsi="Arial" w:cs="Arial"/>
                <w:szCs w:val="21"/>
                <w:highlight w:val="none"/>
              </w:rPr>
              <w:t>上公告中标结果，中标公告期限为一个工作日。</w:t>
            </w:r>
          </w:p>
          <w:p w14:paraId="341A45E0">
            <w:pPr>
              <w:widowControl/>
              <w:jc w:val="left"/>
              <w:rPr>
                <w:rFonts w:ascii="Arial" w:hAnsi="Arial" w:cs="Arial"/>
                <w:szCs w:val="21"/>
                <w:highlight w:val="none"/>
              </w:rPr>
            </w:pPr>
            <w:r>
              <w:rPr>
                <w:rFonts w:ascii="Arial" w:hAnsi="Arial" w:cs="Arial"/>
                <w:szCs w:val="21"/>
                <w:highlight w:val="none"/>
              </w:rPr>
              <w:t>33.2中标公告发布的同时，中标供应商应自接到通知之日起七个工作日内，办理中标</w:t>
            </w:r>
            <w:r>
              <w:rPr>
                <w:rFonts w:hint="eastAsia" w:ascii="Arial" w:hAnsi="Arial" w:cs="Arial"/>
                <w:szCs w:val="21"/>
                <w:highlight w:val="none"/>
                <w:lang w:eastAsia="zh-CN"/>
              </w:rPr>
              <w:t>相关</w:t>
            </w:r>
            <w:r>
              <w:rPr>
                <w:rFonts w:ascii="Arial" w:hAnsi="Arial" w:cs="Arial"/>
                <w:szCs w:val="21"/>
                <w:highlight w:val="none"/>
              </w:rPr>
              <w:t>手续。</w:t>
            </w:r>
          </w:p>
        </w:tc>
      </w:tr>
      <w:tr w14:paraId="67B3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6C05142A">
            <w:pPr>
              <w:spacing w:line="340" w:lineRule="exact"/>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10</w:t>
            </w:r>
          </w:p>
        </w:tc>
        <w:tc>
          <w:tcPr>
            <w:tcW w:w="852" w:type="dxa"/>
            <w:vAlign w:val="center"/>
          </w:tcPr>
          <w:p w14:paraId="0B667892">
            <w:pPr>
              <w:spacing w:line="340" w:lineRule="exact"/>
              <w:jc w:val="center"/>
              <w:rPr>
                <w:rFonts w:ascii="Arial" w:hAnsi="Arial" w:cs="Arial"/>
                <w:szCs w:val="21"/>
                <w:highlight w:val="none"/>
              </w:rPr>
            </w:pPr>
            <w:r>
              <w:rPr>
                <w:rFonts w:hint="eastAsia" w:ascii="Arial" w:hAnsi="Arial" w:cs="Arial"/>
                <w:szCs w:val="21"/>
                <w:highlight w:val="none"/>
                <w:lang w:val="en-US" w:eastAsia="zh-CN"/>
              </w:rPr>
              <w:t>10</w:t>
            </w:r>
          </w:p>
        </w:tc>
        <w:tc>
          <w:tcPr>
            <w:tcW w:w="2213" w:type="dxa"/>
            <w:vAlign w:val="center"/>
          </w:tcPr>
          <w:p w14:paraId="5D99358C">
            <w:pPr>
              <w:spacing w:line="320" w:lineRule="exact"/>
              <w:jc w:val="center"/>
              <w:rPr>
                <w:rFonts w:ascii="Arial" w:hAnsi="Arial" w:cs="Arial"/>
                <w:szCs w:val="21"/>
                <w:highlight w:val="none"/>
              </w:rPr>
            </w:pPr>
            <w:r>
              <w:rPr>
                <w:rFonts w:ascii="Arial" w:hAnsi="Arial" w:cs="Arial"/>
                <w:szCs w:val="21"/>
                <w:highlight w:val="none"/>
              </w:rPr>
              <w:t>签订合同时间</w:t>
            </w:r>
          </w:p>
        </w:tc>
        <w:tc>
          <w:tcPr>
            <w:tcW w:w="6387" w:type="dxa"/>
            <w:vAlign w:val="center"/>
          </w:tcPr>
          <w:p w14:paraId="0CC22FD4">
            <w:pPr>
              <w:spacing w:line="300" w:lineRule="exact"/>
              <w:rPr>
                <w:rFonts w:ascii="Arial" w:hAnsi="Arial" w:cs="Arial"/>
                <w:szCs w:val="21"/>
                <w:highlight w:val="none"/>
              </w:rPr>
            </w:pPr>
            <w:r>
              <w:rPr>
                <w:rFonts w:ascii="Arial" w:hAnsi="Arial" w:cs="Arial"/>
                <w:szCs w:val="21"/>
                <w:highlight w:val="none"/>
              </w:rPr>
              <w:t>中标通知书发出之日起</w:t>
            </w:r>
            <w:r>
              <w:rPr>
                <w:rFonts w:hint="eastAsia" w:ascii="Arial" w:hAnsi="Arial" w:cs="Arial"/>
                <w:szCs w:val="21"/>
                <w:highlight w:val="none"/>
              </w:rPr>
              <w:t>八个工作日内</w:t>
            </w:r>
            <w:r>
              <w:rPr>
                <w:rFonts w:ascii="Arial" w:hAnsi="Arial" w:cs="Arial"/>
                <w:szCs w:val="21"/>
                <w:highlight w:val="none"/>
              </w:rPr>
              <w:t>。中标供应商领取中标通知书后，应按规定签订合同。</w:t>
            </w:r>
          </w:p>
        </w:tc>
      </w:tr>
      <w:tr w14:paraId="7E0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25" w:type="dxa"/>
            <w:vAlign w:val="center"/>
          </w:tcPr>
          <w:p w14:paraId="08F27EE6">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1</w:t>
            </w:r>
          </w:p>
        </w:tc>
        <w:tc>
          <w:tcPr>
            <w:tcW w:w="852" w:type="dxa"/>
            <w:vAlign w:val="center"/>
          </w:tcPr>
          <w:p w14:paraId="0A213332">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1</w:t>
            </w:r>
          </w:p>
        </w:tc>
        <w:tc>
          <w:tcPr>
            <w:tcW w:w="2213" w:type="dxa"/>
            <w:vAlign w:val="center"/>
          </w:tcPr>
          <w:p w14:paraId="527BC36C">
            <w:pPr>
              <w:spacing w:line="320" w:lineRule="exact"/>
              <w:jc w:val="center"/>
              <w:rPr>
                <w:rFonts w:ascii="Arial" w:hAnsi="Arial" w:cs="Arial"/>
                <w:szCs w:val="21"/>
                <w:highlight w:val="none"/>
              </w:rPr>
            </w:pPr>
            <w:r>
              <w:rPr>
                <w:rFonts w:ascii="Arial" w:hAnsi="Arial" w:cs="Arial"/>
                <w:szCs w:val="21"/>
                <w:highlight w:val="none"/>
              </w:rPr>
              <w:t>解释权</w:t>
            </w:r>
          </w:p>
        </w:tc>
        <w:tc>
          <w:tcPr>
            <w:tcW w:w="6387" w:type="dxa"/>
            <w:vAlign w:val="center"/>
          </w:tcPr>
          <w:p w14:paraId="536DF3CF">
            <w:pPr>
              <w:spacing w:line="300" w:lineRule="exact"/>
              <w:rPr>
                <w:rFonts w:ascii="Arial" w:hAnsi="Arial" w:cs="Arial"/>
                <w:szCs w:val="21"/>
                <w:highlight w:val="none"/>
              </w:rPr>
            </w:pPr>
            <w:r>
              <w:rPr>
                <w:rFonts w:ascii="Arial" w:hAnsi="Arial" w:cs="Arial"/>
                <w:highlight w:val="none"/>
              </w:rPr>
              <w:t>本招标文件是根据《中华人民共和国政府采购法》、《中华人民共和国政府采购法实施条例》及</w:t>
            </w:r>
            <w:r>
              <w:rPr>
                <w:rFonts w:ascii="Arial" w:hAnsi="Arial" w:cs="Arial"/>
                <w:bCs/>
                <w:highlight w:val="none"/>
              </w:rPr>
              <w:t>财政部令第87号</w:t>
            </w:r>
            <w:r>
              <w:rPr>
                <w:rFonts w:ascii="Arial" w:hAnsi="Arial" w:cs="Arial"/>
                <w:highlight w:val="none"/>
              </w:rPr>
              <w:t>《政府采购货物和服务招标投标管理办法》和政府采购管理有关规定编制，</w:t>
            </w:r>
            <w:r>
              <w:rPr>
                <w:rFonts w:ascii="Arial" w:hAnsi="Arial" w:cs="Arial"/>
                <w:szCs w:val="21"/>
                <w:highlight w:val="none"/>
              </w:rPr>
              <w:t>本招标文件的解释权属于</w:t>
            </w:r>
            <w:r>
              <w:rPr>
                <w:rFonts w:hint="eastAsia" w:ascii="Arial" w:hAnsi="Arial" w:cs="Arial"/>
                <w:szCs w:val="21"/>
                <w:highlight w:val="none"/>
                <w:lang w:eastAsia="zh-CN"/>
              </w:rPr>
              <w:t>桂林市妇女儿童医院</w:t>
            </w:r>
            <w:r>
              <w:rPr>
                <w:rFonts w:ascii="Arial" w:hAnsi="Arial" w:cs="Arial"/>
                <w:szCs w:val="21"/>
                <w:highlight w:val="none"/>
              </w:rPr>
              <w:t>。</w:t>
            </w:r>
          </w:p>
        </w:tc>
      </w:tr>
      <w:tr w14:paraId="673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5" w:type="dxa"/>
            <w:vAlign w:val="center"/>
          </w:tcPr>
          <w:p w14:paraId="2EEE1831">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2</w:t>
            </w:r>
          </w:p>
        </w:tc>
        <w:tc>
          <w:tcPr>
            <w:tcW w:w="852" w:type="dxa"/>
            <w:vAlign w:val="center"/>
          </w:tcPr>
          <w:p w14:paraId="126569AE">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2</w:t>
            </w:r>
          </w:p>
        </w:tc>
        <w:tc>
          <w:tcPr>
            <w:tcW w:w="2213" w:type="dxa"/>
            <w:vAlign w:val="center"/>
          </w:tcPr>
          <w:p w14:paraId="2C22C2A6">
            <w:pPr>
              <w:spacing w:line="320" w:lineRule="exact"/>
              <w:jc w:val="center"/>
              <w:rPr>
                <w:rFonts w:ascii="Arial" w:hAnsi="Arial" w:cs="Arial"/>
                <w:position w:val="10"/>
                <w:szCs w:val="21"/>
                <w:highlight w:val="none"/>
              </w:rPr>
            </w:pPr>
            <w:r>
              <w:rPr>
                <w:rFonts w:ascii="Arial" w:hAnsi="Arial" w:cs="Arial"/>
                <w:szCs w:val="21"/>
                <w:highlight w:val="none"/>
              </w:rPr>
              <w:t>监督管理机构</w:t>
            </w:r>
          </w:p>
        </w:tc>
        <w:tc>
          <w:tcPr>
            <w:tcW w:w="6387" w:type="dxa"/>
            <w:vAlign w:val="center"/>
          </w:tcPr>
          <w:p w14:paraId="028959B7">
            <w:pPr>
              <w:spacing w:line="300" w:lineRule="exact"/>
              <w:rPr>
                <w:rFonts w:ascii="Arial" w:hAnsi="Arial" w:cs="Arial"/>
                <w:szCs w:val="21"/>
                <w:highlight w:val="none"/>
              </w:rPr>
            </w:pPr>
            <w:r>
              <w:rPr>
                <w:rFonts w:hint="eastAsia" w:ascii="Arial" w:hAnsi="Arial" w:cs="Arial"/>
                <w:szCs w:val="21"/>
                <w:highlight w:val="none"/>
                <w:lang w:eastAsia="zh-CN"/>
              </w:rPr>
              <w:t>桂林市妇女儿童医院监察科</w:t>
            </w:r>
            <w:r>
              <w:rPr>
                <w:rFonts w:ascii="Arial" w:hAnsi="Arial" w:cs="Arial"/>
                <w:szCs w:val="21"/>
                <w:highlight w:val="none"/>
              </w:rPr>
              <w:t>；联系电话：0773-28</w:t>
            </w:r>
            <w:r>
              <w:rPr>
                <w:rFonts w:hint="eastAsia" w:ascii="Arial" w:hAnsi="Arial" w:cs="Arial"/>
                <w:szCs w:val="21"/>
                <w:highlight w:val="none"/>
                <w:lang w:val="en-US" w:eastAsia="zh-CN"/>
              </w:rPr>
              <w:t>86715</w:t>
            </w:r>
            <w:r>
              <w:rPr>
                <w:rFonts w:ascii="Arial" w:hAnsi="Arial" w:cs="Arial"/>
                <w:szCs w:val="21"/>
                <w:highlight w:val="none"/>
              </w:rPr>
              <w:t>。</w:t>
            </w:r>
          </w:p>
        </w:tc>
      </w:tr>
    </w:tbl>
    <w:p w14:paraId="33AF5D02">
      <w:pPr>
        <w:spacing w:line="370" w:lineRule="exact"/>
        <w:ind w:firstLine="548" w:firstLineChars="196"/>
        <w:jc w:val="center"/>
        <w:rPr>
          <w:rFonts w:ascii="Arial" w:hAnsi="Arial" w:cs="Arial"/>
          <w:b/>
          <w:sz w:val="28"/>
          <w:szCs w:val="28"/>
          <w:highlight w:val="none"/>
        </w:rPr>
      </w:pPr>
      <w:r>
        <w:rPr>
          <w:rFonts w:ascii="Arial" w:hAnsi="Arial" w:cs="Arial"/>
          <w:b/>
          <w:sz w:val="28"/>
          <w:szCs w:val="28"/>
          <w:highlight w:val="none"/>
        </w:rPr>
        <w:br w:type="page"/>
      </w:r>
      <w:r>
        <w:rPr>
          <w:rFonts w:ascii="Arial" w:hAnsi="Arial" w:cs="Arial"/>
          <w:b/>
          <w:sz w:val="28"/>
          <w:szCs w:val="28"/>
          <w:highlight w:val="none"/>
        </w:rPr>
        <w:t>一、总则</w:t>
      </w:r>
    </w:p>
    <w:p w14:paraId="15C7D1A6">
      <w:pPr>
        <w:spacing w:line="370" w:lineRule="exact"/>
        <w:ind w:firstLine="411" w:firstLineChars="196"/>
        <w:rPr>
          <w:rFonts w:ascii="Arial" w:hAnsi="Arial" w:cs="Arial"/>
          <w:b/>
          <w:szCs w:val="21"/>
          <w:highlight w:val="none"/>
        </w:rPr>
      </w:pPr>
      <w:r>
        <w:rPr>
          <w:rFonts w:ascii="Arial" w:hAnsi="Arial" w:cs="Arial"/>
          <w:b/>
          <w:szCs w:val="21"/>
          <w:highlight w:val="none"/>
        </w:rPr>
        <w:t>1. 项目名称及项目编号</w:t>
      </w:r>
    </w:p>
    <w:p w14:paraId="6394A0AA">
      <w:pPr>
        <w:spacing w:line="370" w:lineRule="exact"/>
        <w:ind w:firstLine="435"/>
        <w:rPr>
          <w:rFonts w:hint="eastAsia" w:ascii="Arial" w:hAnsi="Arial" w:eastAsia="宋体" w:cs="Arial"/>
          <w:szCs w:val="21"/>
          <w:highlight w:val="none"/>
          <w:lang w:eastAsia="zh-CN"/>
        </w:rPr>
      </w:pPr>
      <w:r>
        <w:rPr>
          <w:rFonts w:ascii="Arial" w:hAnsi="Arial" w:cs="Arial"/>
          <w:szCs w:val="21"/>
          <w:highlight w:val="none"/>
        </w:rPr>
        <w:t>项目名称：</w:t>
      </w:r>
      <w:r>
        <w:rPr>
          <w:rFonts w:hint="eastAsia" w:ascii="Arial" w:hAnsi="Arial" w:cs="Arial"/>
          <w:szCs w:val="21"/>
          <w:highlight w:val="none"/>
          <w:lang w:eastAsia="zh-CN"/>
        </w:rPr>
        <w:t>病理系统采购项目</w:t>
      </w:r>
    </w:p>
    <w:p w14:paraId="53CC4DC2">
      <w:pPr>
        <w:spacing w:line="370" w:lineRule="exact"/>
        <w:ind w:firstLine="411" w:firstLineChars="196"/>
        <w:rPr>
          <w:rFonts w:ascii="Arial" w:hAnsi="Arial" w:cs="Arial"/>
          <w:b/>
          <w:szCs w:val="21"/>
          <w:highlight w:val="none"/>
        </w:rPr>
      </w:pPr>
      <w:r>
        <w:rPr>
          <w:rFonts w:ascii="Arial" w:hAnsi="Arial" w:cs="Arial"/>
          <w:b/>
          <w:szCs w:val="21"/>
          <w:highlight w:val="none"/>
        </w:rPr>
        <w:t>2. 适应范围</w:t>
      </w:r>
    </w:p>
    <w:p w14:paraId="4B22FD2B">
      <w:pPr>
        <w:spacing w:line="370" w:lineRule="exact"/>
        <w:ind w:firstLine="420" w:firstLineChars="200"/>
        <w:rPr>
          <w:rFonts w:ascii="Arial" w:hAnsi="Arial" w:cs="Arial"/>
          <w:szCs w:val="21"/>
          <w:highlight w:val="none"/>
        </w:rPr>
      </w:pPr>
      <w:r>
        <w:rPr>
          <w:rFonts w:ascii="Arial" w:hAnsi="Arial" w:cs="Arial"/>
          <w:szCs w:val="21"/>
          <w:highlight w:val="none"/>
        </w:rPr>
        <w:t>本招标文件适用本招标采购项目的招标、投标、评标、合同履约、验收、付款等行为（法律、法规另有规定的，从其规定）。</w:t>
      </w:r>
    </w:p>
    <w:p w14:paraId="57BFD89B">
      <w:pPr>
        <w:spacing w:line="370" w:lineRule="exact"/>
        <w:ind w:firstLine="435"/>
        <w:rPr>
          <w:rFonts w:ascii="Arial" w:hAnsi="Arial" w:cs="Arial"/>
          <w:b/>
          <w:szCs w:val="21"/>
          <w:highlight w:val="none"/>
        </w:rPr>
      </w:pPr>
      <w:r>
        <w:rPr>
          <w:rFonts w:ascii="Arial" w:hAnsi="Arial" w:cs="Arial"/>
          <w:b/>
          <w:szCs w:val="21"/>
          <w:highlight w:val="none"/>
        </w:rPr>
        <w:t>3. 定义</w:t>
      </w:r>
    </w:p>
    <w:p w14:paraId="4C2F1E89">
      <w:pPr>
        <w:spacing w:line="370" w:lineRule="exact"/>
        <w:ind w:firstLine="435"/>
        <w:rPr>
          <w:rFonts w:ascii="Arial" w:hAnsi="Arial" w:cs="Arial"/>
          <w:szCs w:val="21"/>
          <w:highlight w:val="none"/>
        </w:rPr>
      </w:pPr>
      <w:r>
        <w:rPr>
          <w:rFonts w:ascii="Arial" w:hAnsi="Arial" w:cs="Arial"/>
          <w:szCs w:val="21"/>
          <w:highlight w:val="none"/>
        </w:rPr>
        <w:t>3.1“投标人”是指响应招标、参加投标竞争的法人、其他组织或者自然人。</w:t>
      </w:r>
    </w:p>
    <w:p w14:paraId="3BE28CCD">
      <w:pPr>
        <w:spacing w:line="370" w:lineRule="exact"/>
        <w:ind w:firstLine="435"/>
        <w:rPr>
          <w:rFonts w:ascii="Arial" w:hAnsi="Arial" w:cs="Arial"/>
          <w:szCs w:val="21"/>
          <w:highlight w:val="none"/>
        </w:rPr>
      </w:pPr>
      <w:r>
        <w:rPr>
          <w:rFonts w:ascii="Arial" w:hAnsi="Arial" w:cs="Arial"/>
          <w:szCs w:val="21"/>
          <w:highlight w:val="none"/>
        </w:rPr>
        <w:t>3.2“货物”系指按招标文件规定，投标人须向采购人提供的一切设备、保险、税金、备品备件、工具、手册及其它有关技术资料和材料。</w:t>
      </w:r>
    </w:p>
    <w:p w14:paraId="76D78728">
      <w:pPr>
        <w:spacing w:line="370" w:lineRule="exact"/>
        <w:ind w:firstLine="435"/>
        <w:rPr>
          <w:rFonts w:ascii="Arial" w:hAnsi="Arial" w:cs="Arial"/>
          <w:szCs w:val="21"/>
          <w:highlight w:val="none"/>
        </w:rPr>
      </w:pPr>
      <w:r>
        <w:rPr>
          <w:rFonts w:ascii="Arial" w:hAnsi="Arial" w:cs="Arial"/>
          <w:szCs w:val="21"/>
          <w:highlight w:val="none"/>
        </w:rPr>
        <w:t>3.3“服务”系指按招标文件规定，投标人须承担的安装、调试、技术协助、校准、培训、技术指导以及其他类似的义务。</w:t>
      </w:r>
    </w:p>
    <w:p w14:paraId="27612D30">
      <w:pPr>
        <w:spacing w:line="370" w:lineRule="exact"/>
        <w:ind w:firstLine="435"/>
        <w:rPr>
          <w:rFonts w:ascii="Arial" w:hAnsi="Arial" w:cs="Arial"/>
          <w:szCs w:val="21"/>
          <w:highlight w:val="none"/>
        </w:rPr>
      </w:pPr>
      <w:r>
        <w:rPr>
          <w:rFonts w:ascii="Arial" w:hAnsi="Arial" w:cs="Arial"/>
          <w:szCs w:val="21"/>
          <w:highlight w:val="none"/>
        </w:rPr>
        <w:t>3.4“项目”系指投标人按招标文件规定向采购人提供的货物和服务。</w:t>
      </w:r>
    </w:p>
    <w:p w14:paraId="22BBBC1C">
      <w:pPr>
        <w:spacing w:line="370" w:lineRule="exact"/>
        <w:ind w:firstLine="435"/>
        <w:rPr>
          <w:rFonts w:ascii="Arial" w:hAnsi="Arial" w:cs="Arial"/>
          <w:szCs w:val="21"/>
          <w:highlight w:val="none"/>
        </w:rPr>
      </w:pPr>
      <w:r>
        <w:rPr>
          <w:rFonts w:ascii="Arial" w:hAnsi="Arial" w:cs="Arial"/>
          <w:szCs w:val="21"/>
          <w:highlight w:val="none"/>
        </w:rPr>
        <w:t>3.5“书面形式”包括信函、传真、电报。</w:t>
      </w:r>
    </w:p>
    <w:p w14:paraId="151C71B1">
      <w:pPr>
        <w:keepNext w:val="0"/>
        <w:keepLines w:val="0"/>
        <w:widowControl w:val="0"/>
        <w:suppressLineNumbers w:val="0"/>
        <w:spacing w:before="0" w:beforeAutospacing="0" w:after="0" w:afterAutospacing="0"/>
        <w:ind w:left="0" w:right="0" w:firstLine="420" w:firstLineChars="200"/>
        <w:jc w:val="both"/>
        <w:rPr>
          <w:rFonts w:ascii="Arial" w:hAnsi="Arial" w:cs="Arial"/>
          <w:b/>
          <w:bCs/>
          <w:sz w:val="24"/>
          <w:highlight w:val="none"/>
        </w:rPr>
      </w:pPr>
      <w:r>
        <w:rPr>
          <w:rFonts w:ascii="Arial" w:hAnsi="Arial" w:cs="Arial"/>
          <w:b/>
          <w:bCs/>
          <w:szCs w:val="21"/>
          <w:highlight w:val="none"/>
        </w:rPr>
        <w:t>3.6实质性要求：</w:t>
      </w:r>
    </w:p>
    <w:p w14:paraId="579CF650">
      <w:pPr>
        <w:keepNext w:val="0"/>
        <w:keepLines w:val="0"/>
        <w:widowControl w:val="0"/>
        <w:suppressLineNumbers w:val="0"/>
        <w:spacing w:before="0" w:beforeAutospacing="0" w:after="0" w:afterAutospacing="0"/>
        <w:ind w:left="0" w:right="0" w:firstLine="480" w:firstLineChars="200"/>
        <w:jc w:val="both"/>
        <w:rPr>
          <w:rFonts w:hint="eastAsia" w:ascii="Arial" w:hAnsi="Arial" w:cs="Arial"/>
          <w:b/>
          <w:sz w:val="24"/>
          <w:highlight w:val="none"/>
          <w:lang w:eastAsia="zh-CN"/>
        </w:rPr>
      </w:pPr>
      <w:r>
        <w:rPr>
          <w:rFonts w:hint="eastAsia" w:ascii="Arial" w:hAnsi="Arial" w:cs="Arial"/>
          <w:b/>
          <w:sz w:val="24"/>
          <w:highlight w:val="none"/>
          <w:lang w:eastAsia="zh-CN"/>
        </w:rPr>
        <w:t>“货物采购需求”中的</w:t>
      </w:r>
      <w:r>
        <w:rPr>
          <w:rFonts w:hint="eastAsia" w:ascii="Arial" w:hAnsi="Arial" w:cs="Arial"/>
          <w:b/>
          <w:sz w:val="24"/>
          <w:highlight w:val="none"/>
          <w:lang w:val="en-US" w:eastAsia="zh-CN"/>
        </w:rPr>
        <w:t>“★”为实质性要求，不得存在负偏离，否则按废标处理。</w:t>
      </w:r>
      <w:r>
        <w:rPr>
          <w:rFonts w:hint="eastAsia" w:ascii="Arial" w:hAnsi="Arial" w:cs="Arial"/>
          <w:b/>
          <w:sz w:val="24"/>
          <w:highlight w:val="none"/>
          <w:lang w:eastAsia="zh-CN"/>
        </w:rPr>
        <w:t xml:space="preserve"> </w:t>
      </w:r>
    </w:p>
    <w:p w14:paraId="29E6A9CD">
      <w:pPr>
        <w:keepNext w:val="0"/>
        <w:keepLines w:val="0"/>
        <w:widowControl w:val="0"/>
        <w:suppressLineNumbers w:val="0"/>
        <w:spacing w:before="0" w:beforeAutospacing="0" w:after="0" w:afterAutospacing="0"/>
        <w:ind w:left="0" w:right="0" w:firstLine="480" w:firstLineChars="200"/>
        <w:jc w:val="both"/>
        <w:rPr>
          <w:rFonts w:ascii="Arial" w:hAnsi="Arial" w:cs="Arial"/>
          <w:b/>
          <w:bCs/>
          <w:szCs w:val="21"/>
          <w:highlight w:val="none"/>
        </w:rPr>
      </w:pPr>
      <w:r>
        <w:rPr>
          <w:rFonts w:hint="eastAsia" w:ascii="Arial" w:hAnsi="Arial" w:cs="Arial"/>
          <w:b/>
          <w:sz w:val="24"/>
          <w:highlight w:val="none"/>
          <w:lang w:eastAsia="zh-CN"/>
        </w:rPr>
        <w:t>“</w:t>
      </w:r>
      <w:r>
        <w:rPr>
          <w:rFonts w:hint="eastAsia" w:ascii="仿宋" w:hAnsi="仿宋" w:eastAsia="仿宋" w:cs="仿宋"/>
          <w:i w:val="0"/>
          <w:color w:val="auto"/>
          <w:kern w:val="0"/>
          <w:sz w:val="20"/>
          <w:szCs w:val="20"/>
          <w:highlight w:val="none"/>
          <w:u w:val="none"/>
          <w:lang w:val="en-US" w:eastAsia="zh-CN" w:bidi="ar"/>
        </w:rPr>
        <w:t>▲</w:t>
      </w:r>
      <w:r>
        <w:rPr>
          <w:rFonts w:hint="eastAsia" w:ascii="Arial" w:hAnsi="Arial" w:cs="Arial"/>
          <w:b/>
          <w:sz w:val="24"/>
          <w:highlight w:val="none"/>
          <w:lang w:eastAsia="zh-CN"/>
        </w:rPr>
        <w:t>”为重要指标，如不满足不会导致废标，但会导致技术评审的严重扣分。</w:t>
      </w:r>
    </w:p>
    <w:p w14:paraId="73B8B407">
      <w:pPr>
        <w:numPr>
          <w:ilvl w:val="0"/>
          <w:numId w:val="1"/>
        </w:numPr>
        <w:spacing w:line="370" w:lineRule="exact"/>
        <w:ind w:firstLine="435"/>
        <w:rPr>
          <w:rFonts w:ascii="Arial" w:hAnsi="Arial" w:cs="Arial"/>
          <w:b/>
          <w:szCs w:val="21"/>
          <w:highlight w:val="none"/>
        </w:rPr>
      </w:pPr>
      <w:r>
        <w:rPr>
          <w:rFonts w:ascii="Arial" w:hAnsi="Arial" w:cs="Arial"/>
          <w:b/>
          <w:szCs w:val="21"/>
          <w:highlight w:val="none"/>
        </w:rPr>
        <w:t>招标方式</w:t>
      </w:r>
    </w:p>
    <w:p w14:paraId="78EFCFED">
      <w:pPr>
        <w:numPr>
          <w:ilvl w:val="0"/>
          <w:numId w:val="0"/>
        </w:numPr>
        <w:spacing w:line="370" w:lineRule="exact"/>
        <w:ind w:firstLine="840" w:firstLineChars="400"/>
        <w:rPr>
          <w:rFonts w:ascii="Arial" w:hAnsi="Arial" w:cs="Arial"/>
          <w:b/>
          <w:bCs/>
          <w:szCs w:val="21"/>
          <w:highlight w:val="none"/>
        </w:rPr>
      </w:pPr>
      <w:r>
        <w:rPr>
          <w:rFonts w:ascii="Arial" w:hAnsi="Arial" w:cs="Arial"/>
          <w:b/>
          <w:szCs w:val="21"/>
          <w:highlight w:val="none"/>
        </w:rPr>
        <w:t>公开招标</w:t>
      </w:r>
    </w:p>
    <w:p w14:paraId="59E72CDC">
      <w:pPr>
        <w:spacing w:line="370" w:lineRule="exact"/>
        <w:ind w:firstLine="411" w:firstLineChars="196"/>
        <w:rPr>
          <w:rFonts w:ascii="Arial" w:hAnsi="Arial" w:cs="Arial"/>
          <w:b/>
          <w:szCs w:val="21"/>
          <w:highlight w:val="none"/>
        </w:rPr>
      </w:pPr>
      <w:r>
        <w:rPr>
          <w:rFonts w:ascii="Arial" w:hAnsi="Arial" w:cs="Arial"/>
          <w:b/>
          <w:szCs w:val="21"/>
          <w:highlight w:val="none"/>
        </w:rPr>
        <w:t>5. 投标人资格</w:t>
      </w:r>
    </w:p>
    <w:p w14:paraId="0B324CF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szCs w:val="21"/>
          <w:highlight w:val="none"/>
        </w:rPr>
      </w:pPr>
      <w:r>
        <w:rPr>
          <w:rFonts w:ascii="Arial" w:hAnsi="Arial" w:cs="Arial"/>
          <w:b/>
          <w:szCs w:val="21"/>
          <w:highlight w:val="none"/>
        </w:rPr>
        <w:t>5.1满足《中华人民共和国政府采购法》第二十二条规定；</w:t>
      </w:r>
      <w:r>
        <w:rPr>
          <w:rFonts w:hint="eastAsia" w:ascii="Arial" w:hAnsi="Arial" w:cs="Arial"/>
          <w:b/>
          <w:szCs w:val="21"/>
          <w:highlight w:val="none"/>
          <w:lang w:val="en-US" w:eastAsia="zh-CN"/>
        </w:rPr>
        <w:t>如为分支机构参与投标的，因取得总公司授权。</w:t>
      </w:r>
    </w:p>
    <w:p w14:paraId="0615D4F1">
      <w:pPr>
        <w:tabs>
          <w:tab w:val="left" w:pos="1635"/>
        </w:tabs>
        <w:spacing w:line="340" w:lineRule="exact"/>
        <w:ind w:firstLine="435"/>
        <w:rPr>
          <w:rFonts w:ascii="Arial" w:hAnsi="Arial" w:cs="Arial"/>
          <w:b/>
          <w:szCs w:val="21"/>
          <w:highlight w:val="none"/>
        </w:rPr>
      </w:pPr>
      <w:r>
        <w:rPr>
          <w:rFonts w:ascii="Arial" w:hAnsi="Arial" w:cs="Arial"/>
          <w:b/>
          <w:szCs w:val="21"/>
          <w:highlight w:val="none"/>
        </w:rPr>
        <w:t>5.2落实政府采购政策需满足的资格要求：</w:t>
      </w:r>
      <w:r>
        <w:rPr>
          <w:rFonts w:hint="eastAsia" w:ascii="Arial" w:hAnsi="Arial" w:cs="Arial"/>
          <w:b/>
          <w:szCs w:val="21"/>
          <w:highlight w:val="none"/>
          <w:lang w:eastAsia="zh-CN"/>
        </w:rPr>
        <w:t>无特殊要求</w:t>
      </w:r>
      <w:r>
        <w:rPr>
          <w:rFonts w:ascii="Arial" w:hAnsi="Arial" w:cs="Arial"/>
          <w:b/>
          <w:szCs w:val="21"/>
          <w:highlight w:val="none"/>
        </w:rPr>
        <w:t>。</w:t>
      </w:r>
    </w:p>
    <w:p w14:paraId="1A69A256">
      <w:pPr>
        <w:tabs>
          <w:tab w:val="left" w:pos="1635"/>
        </w:tabs>
        <w:spacing w:line="340" w:lineRule="exact"/>
        <w:ind w:firstLine="435"/>
        <w:rPr>
          <w:rFonts w:ascii="Arial" w:hAnsi="Arial" w:cs="Arial"/>
          <w:b/>
          <w:szCs w:val="21"/>
          <w:highlight w:val="none"/>
        </w:rPr>
      </w:pPr>
      <w:r>
        <w:rPr>
          <w:rFonts w:ascii="Arial" w:hAnsi="Arial" w:cs="Arial"/>
          <w:b/>
          <w:szCs w:val="21"/>
          <w:highlight w:val="none"/>
        </w:rPr>
        <w:t>5.3本项目的特定资格要求：</w:t>
      </w:r>
    </w:p>
    <w:p w14:paraId="2747A657">
      <w:pPr>
        <w:tabs>
          <w:tab w:val="left" w:pos="1635"/>
        </w:tabs>
        <w:spacing w:line="340" w:lineRule="exact"/>
        <w:ind w:firstLine="435"/>
        <w:rPr>
          <w:rFonts w:ascii="Arial" w:hAnsi="Arial" w:cs="Arial"/>
          <w:bCs/>
          <w:szCs w:val="21"/>
          <w:highlight w:val="none"/>
        </w:rPr>
      </w:pPr>
      <w:r>
        <w:rPr>
          <w:rFonts w:ascii="Arial" w:hAnsi="Arial" w:cs="Arial"/>
          <w:bCs/>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68A5361">
      <w:pPr>
        <w:tabs>
          <w:tab w:val="left" w:pos="1635"/>
        </w:tabs>
        <w:spacing w:line="340" w:lineRule="exact"/>
        <w:ind w:firstLine="435"/>
        <w:rPr>
          <w:rFonts w:ascii="Arial" w:hAnsi="Arial" w:cs="Arial"/>
          <w:bCs/>
          <w:szCs w:val="21"/>
          <w:highlight w:val="none"/>
        </w:rPr>
      </w:pPr>
      <w:r>
        <w:rPr>
          <w:rFonts w:ascii="Arial" w:hAnsi="Arial" w:cs="Arial"/>
          <w:bCs/>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60CA7E8B">
      <w:pPr>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6</w:t>
      </w:r>
      <w:r>
        <w:rPr>
          <w:rFonts w:ascii="Arial" w:hAnsi="Arial" w:cs="Arial"/>
          <w:b/>
          <w:szCs w:val="21"/>
          <w:highlight w:val="none"/>
        </w:rPr>
        <w:t>. 联合体投标要求</w:t>
      </w:r>
    </w:p>
    <w:p w14:paraId="50F06297">
      <w:pPr>
        <w:snapToGrid w:val="0"/>
        <w:spacing w:line="370" w:lineRule="exact"/>
        <w:ind w:firstLine="420" w:firstLineChars="200"/>
        <w:jc w:val="left"/>
        <w:rPr>
          <w:rFonts w:ascii="Arial" w:hAnsi="Arial" w:cs="Arial"/>
          <w:szCs w:val="21"/>
          <w:highlight w:val="none"/>
        </w:rPr>
      </w:pPr>
      <w:r>
        <w:rPr>
          <w:rFonts w:ascii="Arial" w:hAnsi="Arial" w:cs="Arial"/>
          <w:szCs w:val="21"/>
          <w:highlight w:val="none"/>
        </w:rPr>
        <w:t>本项目不接受联合体投标。</w:t>
      </w:r>
    </w:p>
    <w:p w14:paraId="24618CF4">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7</w:t>
      </w:r>
      <w:r>
        <w:rPr>
          <w:rFonts w:ascii="Arial" w:hAnsi="Arial" w:cs="Arial"/>
          <w:b/>
          <w:szCs w:val="21"/>
          <w:highlight w:val="none"/>
        </w:rPr>
        <w:t>. 转包与分包</w:t>
      </w:r>
    </w:p>
    <w:p w14:paraId="432CE8CB">
      <w:pPr>
        <w:tabs>
          <w:tab w:val="left" w:pos="1635"/>
        </w:tabs>
        <w:spacing w:line="370" w:lineRule="exact"/>
        <w:ind w:firstLine="435"/>
        <w:rPr>
          <w:rFonts w:ascii="Arial" w:hAnsi="Arial" w:cs="Arial"/>
          <w:szCs w:val="21"/>
          <w:highlight w:val="none"/>
        </w:rPr>
      </w:pPr>
      <w:r>
        <w:rPr>
          <w:rFonts w:hint="eastAsia" w:ascii="Arial" w:hAnsi="Arial" w:cs="Arial"/>
          <w:szCs w:val="21"/>
          <w:highlight w:val="none"/>
          <w:lang w:val="en-US" w:eastAsia="zh-CN"/>
        </w:rPr>
        <w:t>7</w:t>
      </w:r>
      <w:r>
        <w:rPr>
          <w:rFonts w:ascii="Arial" w:hAnsi="Arial" w:cs="Arial"/>
          <w:szCs w:val="21"/>
          <w:highlight w:val="none"/>
        </w:rPr>
        <w:t>.1本项目不允许转包。</w:t>
      </w:r>
    </w:p>
    <w:p w14:paraId="3DA502AA">
      <w:pPr>
        <w:tabs>
          <w:tab w:val="left" w:pos="1635"/>
        </w:tabs>
        <w:spacing w:line="370" w:lineRule="exact"/>
        <w:ind w:firstLine="435"/>
        <w:rPr>
          <w:rFonts w:ascii="Arial" w:hAnsi="Arial" w:cs="Arial"/>
          <w:szCs w:val="21"/>
          <w:highlight w:val="none"/>
        </w:rPr>
      </w:pPr>
      <w:r>
        <w:rPr>
          <w:rFonts w:hint="eastAsia" w:ascii="Arial" w:hAnsi="Arial" w:cs="Arial"/>
          <w:szCs w:val="21"/>
          <w:highlight w:val="none"/>
          <w:lang w:val="en-US" w:eastAsia="zh-CN"/>
        </w:rPr>
        <w:t>7</w:t>
      </w:r>
      <w:r>
        <w:rPr>
          <w:rFonts w:ascii="Arial" w:hAnsi="Arial" w:cs="Arial"/>
          <w:szCs w:val="21"/>
          <w:highlight w:val="none"/>
        </w:rPr>
        <w:t>.2本项目不可以分包。</w:t>
      </w:r>
    </w:p>
    <w:p w14:paraId="32C38AC3">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8</w:t>
      </w:r>
      <w:r>
        <w:rPr>
          <w:rFonts w:ascii="Arial" w:hAnsi="Arial" w:cs="Arial"/>
          <w:b/>
          <w:szCs w:val="21"/>
          <w:highlight w:val="none"/>
        </w:rPr>
        <w:t>. 特别说明</w:t>
      </w:r>
    </w:p>
    <w:p w14:paraId="11C7599A">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8</w:t>
      </w:r>
      <w:r>
        <w:rPr>
          <w:rFonts w:ascii="Arial" w:hAnsi="Arial" w:cs="Arial"/>
          <w:b/>
          <w:szCs w:val="21"/>
          <w:highlight w:val="none"/>
        </w:rPr>
        <w:t>.1使用综合评分法的采购项目，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14:paraId="45E3B242">
      <w:pPr>
        <w:tabs>
          <w:tab w:val="left" w:pos="1635"/>
        </w:tabs>
        <w:spacing w:line="370" w:lineRule="exact"/>
        <w:ind w:firstLine="435"/>
        <w:rPr>
          <w:rFonts w:ascii="Arial" w:hAnsi="Arial" w:cs="Arial"/>
          <w:b/>
          <w:szCs w:val="21"/>
          <w:highlight w:val="none"/>
        </w:rPr>
      </w:pPr>
      <w:r>
        <w:rPr>
          <w:rFonts w:ascii="Arial" w:hAnsi="Arial" w:cs="Arial"/>
          <w:b/>
          <w:szCs w:val="21"/>
          <w:highlight w:val="none"/>
        </w:rPr>
        <w:t>多家投标人提供的核心产品品牌相同的，按前款规定处理。</w:t>
      </w:r>
    </w:p>
    <w:p w14:paraId="77C7CF19">
      <w:pPr>
        <w:tabs>
          <w:tab w:val="left" w:pos="2190"/>
        </w:tabs>
        <w:spacing w:line="370" w:lineRule="exact"/>
        <w:ind w:firstLine="435"/>
        <w:jc w:val="center"/>
        <w:rPr>
          <w:rFonts w:ascii="Arial" w:hAnsi="Arial" w:cs="Arial"/>
          <w:b/>
          <w:sz w:val="28"/>
          <w:szCs w:val="28"/>
          <w:highlight w:val="none"/>
        </w:rPr>
      </w:pPr>
      <w:r>
        <w:rPr>
          <w:rFonts w:hint="eastAsia" w:ascii="Arial" w:hAnsi="Arial" w:cs="Arial"/>
          <w:szCs w:val="21"/>
          <w:highlight w:val="none"/>
          <w:lang w:val="en-US" w:eastAsia="zh-CN"/>
        </w:rPr>
        <w:t xml:space="preserve"> </w:t>
      </w:r>
      <w:r>
        <w:rPr>
          <w:rFonts w:hint="eastAsia" w:ascii="Arial" w:hAnsi="Arial" w:cs="Arial"/>
          <w:b/>
          <w:szCs w:val="21"/>
          <w:highlight w:val="none"/>
          <w:lang w:val="en-US" w:eastAsia="zh-CN"/>
        </w:rPr>
        <w:t xml:space="preserve"> </w:t>
      </w:r>
      <w:r>
        <w:rPr>
          <w:rFonts w:ascii="Arial" w:hAnsi="Arial" w:cs="Arial"/>
          <w:b/>
          <w:sz w:val="28"/>
          <w:szCs w:val="28"/>
          <w:highlight w:val="none"/>
        </w:rPr>
        <w:t>二、招标文件</w:t>
      </w:r>
    </w:p>
    <w:p w14:paraId="411ABF3C">
      <w:pPr>
        <w:tabs>
          <w:tab w:val="left" w:pos="2190"/>
        </w:tabs>
        <w:spacing w:line="370" w:lineRule="exact"/>
        <w:ind w:firstLine="437"/>
        <w:rPr>
          <w:rFonts w:ascii="Arial" w:hAnsi="Arial" w:cs="Arial"/>
          <w:b/>
          <w:szCs w:val="21"/>
          <w:highlight w:val="none"/>
        </w:rPr>
      </w:pPr>
      <w:r>
        <w:rPr>
          <w:rFonts w:hint="eastAsia" w:ascii="Arial" w:hAnsi="Arial" w:cs="Arial"/>
          <w:b/>
          <w:szCs w:val="21"/>
          <w:highlight w:val="none"/>
          <w:lang w:val="en-US" w:eastAsia="zh-CN"/>
        </w:rPr>
        <w:t>9</w:t>
      </w:r>
      <w:r>
        <w:rPr>
          <w:rFonts w:ascii="Arial" w:hAnsi="Arial" w:cs="Arial"/>
          <w:b/>
          <w:szCs w:val="21"/>
          <w:highlight w:val="none"/>
        </w:rPr>
        <w:t>. 招标文件的构成</w:t>
      </w:r>
    </w:p>
    <w:p w14:paraId="4359F09A">
      <w:pPr>
        <w:tabs>
          <w:tab w:val="left" w:pos="2190"/>
        </w:tabs>
        <w:spacing w:line="370" w:lineRule="exact"/>
        <w:ind w:firstLine="437"/>
        <w:rPr>
          <w:rFonts w:ascii="Arial" w:hAnsi="Arial" w:cs="Arial"/>
          <w:szCs w:val="21"/>
          <w:highlight w:val="none"/>
        </w:rPr>
      </w:pPr>
      <w:r>
        <w:rPr>
          <w:rFonts w:ascii="Arial" w:hAnsi="Arial" w:cs="Arial"/>
          <w:szCs w:val="21"/>
          <w:highlight w:val="none"/>
        </w:rPr>
        <w:t>（1）招标公告；</w:t>
      </w:r>
    </w:p>
    <w:p w14:paraId="47F30AAB">
      <w:pPr>
        <w:tabs>
          <w:tab w:val="left" w:pos="2190"/>
        </w:tabs>
        <w:spacing w:line="370" w:lineRule="exact"/>
        <w:ind w:firstLine="437"/>
        <w:rPr>
          <w:rFonts w:ascii="Arial" w:hAnsi="Arial" w:cs="Arial"/>
          <w:szCs w:val="21"/>
          <w:highlight w:val="none"/>
        </w:rPr>
      </w:pPr>
      <w:r>
        <w:rPr>
          <w:rFonts w:ascii="Arial" w:hAnsi="Arial" w:cs="Arial"/>
          <w:szCs w:val="21"/>
          <w:highlight w:val="none"/>
        </w:rPr>
        <w:t>（2）投标人须知；</w:t>
      </w:r>
    </w:p>
    <w:p w14:paraId="4721E317">
      <w:pPr>
        <w:tabs>
          <w:tab w:val="left" w:pos="2190"/>
        </w:tabs>
        <w:spacing w:line="370" w:lineRule="exact"/>
        <w:ind w:firstLine="437"/>
        <w:rPr>
          <w:rFonts w:ascii="Arial" w:hAnsi="Arial" w:cs="Arial"/>
          <w:szCs w:val="21"/>
          <w:highlight w:val="none"/>
        </w:rPr>
      </w:pPr>
      <w:r>
        <w:rPr>
          <w:rFonts w:ascii="Arial" w:hAnsi="Arial" w:cs="Arial"/>
          <w:szCs w:val="21"/>
          <w:highlight w:val="none"/>
        </w:rPr>
        <w:t>（3）货物采购需求；</w:t>
      </w:r>
    </w:p>
    <w:p w14:paraId="7CBFF339">
      <w:pPr>
        <w:tabs>
          <w:tab w:val="left" w:pos="2190"/>
        </w:tabs>
        <w:spacing w:line="370" w:lineRule="exact"/>
        <w:ind w:firstLine="437"/>
        <w:rPr>
          <w:rFonts w:ascii="Arial" w:hAnsi="Arial" w:cs="Arial"/>
          <w:szCs w:val="21"/>
          <w:highlight w:val="none"/>
        </w:rPr>
      </w:pPr>
      <w:r>
        <w:rPr>
          <w:rFonts w:ascii="Arial" w:hAnsi="Arial" w:cs="Arial"/>
          <w:szCs w:val="21"/>
          <w:highlight w:val="none"/>
        </w:rPr>
        <w:t>（4）评标办法；</w:t>
      </w:r>
    </w:p>
    <w:p w14:paraId="39AAC358">
      <w:pPr>
        <w:tabs>
          <w:tab w:val="left" w:pos="2190"/>
          <w:tab w:val="right" w:pos="9638"/>
        </w:tabs>
        <w:spacing w:line="370" w:lineRule="exact"/>
        <w:ind w:firstLine="437"/>
        <w:rPr>
          <w:rFonts w:ascii="Arial" w:hAnsi="Arial" w:cs="Arial"/>
          <w:szCs w:val="21"/>
          <w:highlight w:val="none"/>
        </w:rPr>
      </w:pPr>
      <w:r>
        <w:rPr>
          <w:rFonts w:hint="eastAsia" w:ascii="Arial" w:hAnsi="Arial" w:cs="Arial"/>
          <w:szCs w:val="21"/>
          <w:highlight w:val="none"/>
          <w:lang w:val="en-US" w:eastAsia="zh-CN"/>
        </w:rPr>
        <w:t xml:space="preserve"> </w:t>
      </w:r>
      <w:r>
        <w:rPr>
          <w:rFonts w:ascii="Arial" w:hAnsi="Arial" w:cs="Arial"/>
          <w:szCs w:val="21"/>
          <w:highlight w:val="none"/>
        </w:rPr>
        <w:t>（6）投标文件（格式）。</w:t>
      </w:r>
      <w:r>
        <w:rPr>
          <w:rFonts w:ascii="Arial" w:hAnsi="Arial" w:cs="Arial"/>
          <w:szCs w:val="21"/>
          <w:highlight w:val="none"/>
        </w:rPr>
        <w:tab/>
      </w:r>
    </w:p>
    <w:p w14:paraId="78240746">
      <w:pPr>
        <w:tabs>
          <w:tab w:val="left" w:pos="2190"/>
        </w:tabs>
        <w:spacing w:line="370" w:lineRule="exact"/>
        <w:ind w:firstLine="435"/>
        <w:rPr>
          <w:rFonts w:hint="eastAsia" w:ascii="Arial" w:hAnsi="Arial" w:eastAsia="宋体" w:cs="Arial"/>
          <w:szCs w:val="21"/>
          <w:highlight w:val="none"/>
          <w:lang w:eastAsia="zh-CN"/>
        </w:rPr>
      </w:pPr>
      <w:r>
        <w:rPr>
          <w:rFonts w:hint="eastAsia" w:ascii="Arial" w:hAnsi="Arial" w:cs="Arial"/>
          <w:b/>
          <w:szCs w:val="21"/>
          <w:highlight w:val="none"/>
          <w:lang w:val="en-US" w:eastAsia="zh-CN"/>
        </w:rPr>
        <w:t xml:space="preserve"> </w:t>
      </w:r>
    </w:p>
    <w:p w14:paraId="33A46715">
      <w:pPr>
        <w:tabs>
          <w:tab w:val="left" w:pos="2190"/>
        </w:tabs>
        <w:spacing w:line="370" w:lineRule="exact"/>
        <w:ind w:firstLine="435"/>
        <w:jc w:val="center"/>
        <w:rPr>
          <w:rFonts w:ascii="Arial" w:hAnsi="Arial" w:cs="Arial"/>
          <w:b/>
          <w:sz w:val="28"/>
          <w:szCs w:val="28"/>
          <w:highlight w:val="none"/>
        </w:rPr>
      </w:pPr>
      <w:r>
        <w:rPr>
          <w:rFonts w:ascii="Arial" w:hAnsi="Arial" w:cs="Arial"/>
          <w:b/>
          <w:sz w:val="28"/>
          <w:szCs w:val="28"/>
          <w:highlight w:val="none"/>
        </w:rPr>
        <w:t>三、投标文件的编制</w:t>
      </w:r>
    </w:p>
    <w:p w14:paraId="30C95564">
      <w:pPr>
        <w:tabs>
          <w:tab w:val="left" w:pos="1305"/>
        </w:tabs>
        <w:spacing w:line="370" w:lineRule="exact"/>
        <w:ind w:firstLine="420" w:firstLineChars="200"/>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0</w:t>
      </w:r>
      <w:r>
        <w:rPr>
          <w:rFonts w:ascii="Arial" w:hAnsi="Arial" w:cs="Arial"/>
          <w:b/>
          <w:szCs w:val="21"/>
          <w:highlight w:val="none"/>
        </w:rPr>
        <w:t>. 投标文件的组成及要求</w:t>
      </w:r>
    </w:p>
    <w:p w14:paraId="60D7A1D3">
      <w:pPr>
        <w:tabs>
          <w:tab w:val="left" w:pos="2190"/>
        </w:tabs>
        <w:spacing w:line="370" w:lineRule="exact"/>
        <w:ind w:firstLine="435"/>
        <w:rPr>
          <w:rFonts w:hint="eastAsia" w:ascii="Arial" w:hAnsi="Arial" w:eastAsia="宋体" w:cs="Arial"/>
          <w:b/>
          <w:szCs w:val="21"/>
          <w:highlight w:val="none"/>
          <w:lang w:val="en-US" w:eastAsia="zh-CN"/>
        </w:rPr>
      </w:pPr>
      <w:r>
        <w:rPr>
          <w:rFonts w:ascii="Arial" w:hAnsi="Arial" w:cs="Arial"/>
          <w:b/>
          <w:szCs w:val="21"/>
          <w:highlight w:val="none"/>
        </w:rPr>
        <w:t>1</w:t>
      </w:r>
      <w:r>
        <w:rPr>
          <w:rFonts w:hint="eastAsia" w:ascii="Arial" w:hAnsi="Arial" w:cs="Arial"/>
          <w:b/>
          <w:szCs w:val="21"/>
          <w:highlight w:val="none"/>
          <w:lang w:val="en-US" w:eastAsia="zh-CN"/>
        </w:rPr>
        <w:t>0</w:t>
      </w:r>
      <w:r>
        <w:rPr>
          <w:rFonts w:ascii="Arial" w:hAnsi="Arial" w:cs="Arial"/>
          <w:b/>
          <w:szCs w:val="21"/>
          <w:highlight w:val="none"/>
        </w:rPr>
        <w:t>.1</w:t>
      </w:r>
      <w:r>
        <w:rPr>
          <w:rFonts w:ascii="Arial" w:hAnsi="Arial" w:cs="Arial"/>
          <w:b/>
          <w:bCs/>
          <w:szCs w:val="21"/>
          <w:highlight w:val="none"/>
        </w:rPr>
        <w:t>投标</w:t>
      </w:r>
      <w:r>
        <w:rPr>
          <w:rFonts w:ascii="Arial" w:hAnsi="Arial" w:cs="Arial"/>
          <w:b/>
          <w:szCs w:val="21"/>
          <w:highlight w:val="none"/>
        </w:rPr>
        <w:t>文件组成</w:t>
      </w:r>
      <w:r>
        <w:rPr>
          <w:rFonts w:hint="eastAsia" w:ascii="Arial" w:hAnsi="Arial" w:cs="Arial"/>
          <w:b/>
          <w:szCs w:val="21"/>
          <w:highlight w:val="none"/>
          <w:lang w:val="en-US" w:eastAsia="zh-CN"/>
        </w:rPr>
        <w:t xml:space="preserve"> </w:t>
      </w:r>
    </w:p>
    <w:p w14:paraId="524CF6CC">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.2.1</w:t>
      </w:r>
      <w:bookmarkStart w:id="14" w:name="_Hlk35097745"/>
      <w:r>
        <w:rPr>
          <w:rFonts w:ascii="Arial" w:hAnsi="Arial" w:cs="Arial"/>
          <w:szCs w:val="21"/>
          <w:highlight w:val="none"/>
        </w:rPr>
        <w:t>投标报价表</w:t>
      </w:r>
      <w:bookmarkEnd w:id="14"/>
      <w:r>
        <w:rPr>
          <w:rFonts w:ascii="Arial" w:hAnsi="Arial" w:cs="Arial"/>
          <w:b/>
          <w:bCs/>
          <w:szCs w:val="21"/>
          <w:highlight w:val="none"/>
        </w:rPr>
        <w:t>（格式见附件）（必须提供）</w:t>
      </w:r>
      <w:r>
        <w:rPr>
          <w:rFonts w:ascii="Arial" w:hAnsi="Arial" w:cs="Arial"/>
          <w:szCs w:val="21"/>
          <w:highlight w:val="none"/>
        </w:rPr>
        <w:t>；</w:t>
      </w:r>
    </w:p>
    <w:p w14:paraId="195BE6D1">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.2.2资格性响应证明材料：</w:t>
      </w:r>
    </w:p>
    <w:p w14:paraId="62F653F2">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eastAsia="zh-CN"/>
        </w:rPr>
        <w:t>投标函</w:t>
      </w:r>
      <w:r>
        <w:rPr>
          <w:rFonts w:ascii="Arial" w:hAnsi="Arial" w:cs="Arial"/>
          <w:b/>
          <w:bCs/>
          <w:szCs w:val="21"/>
          <w:highlight w:val="none"/>
        </w:rPr>
        <w:t>（必须提供）；</w:t>
      </w:r>
    </w:p>
    <w:p w14:paraId="4638DD18">
      <w:pPr>
        <w:tabs>
          <w:tab w:val="left" w:pos="1305"/>
        </w:tabs>
        <w:spacing w:line="384" w:lineRule="exact"/>
        <w:ind w:firstLine="420" w:firstLineChars="200"/>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投标人相应的法定代表人、负责人、自然人身份证正反面复印件</w:t>
      </w:r>
      <w:r>
        <w:rPr>
          <w:rFonts w:ascii="Arial" w:hAnsi="Arial" w:cs="Arial"/>
          <w:b/>
          <w:bCs/>
          <w:szCs w:val="21"/>
          <w:highlight w:val="none"/>
        </w:rPr>
        <w:t>（必须提供）；</w:t>
      </w:r>
      <w:r>
        <w:rPr>
          <w:rFonts w:hint="eastAsia" w:ascii="Arial" w:hAnsi="Arial" w:cs="Arial"/>
          <w:b/>
          <w:bCs/>
          <w:szCs w:val="21"/>
          <w:highlight w:val="none"/>
        </w:rPr>
        <w:t>如为分公司参与投标的，需取得总公司授权</w:t>
      </w:r>
    </w:p>
    <w:p w14:paraId="1C2B661C">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3</w:t>
      </w:r>
      <w:r>
        <w:rPr>
          <w:rFonts w:ascii="Arial" w:hAnsi="Arial" w:cs="Arial"/>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szCs w:val="21"/>
          <w:highlight w:val="none"/>
          <w:lang w:val="en-US" w:eastAsia="zh-CN"/>
        </w:rPr>
        <w:t>近6个月内中任意一个月</w:t>
      </w:r>
      <w:r>
        <w:rPr>
          <w:rFonts w:ascii="Arial" w:hAnsi="Arial" w:cs="Arial"/>
          <w:szCs w:val="21"/>
          <w:highlight w:val="none"/>
        </w:rPr>
        <w:t>的社保证明复印件</w:t>
      </w:r>
      <w:r>
        <w:rPr>
          <w:rFonts w:ascii="Arial" w:hAnsi="Arial" w:cs="Arial"/>
          <w:b/>
          <w:szCs w:val="21"/>
          <w:highlight w:val="none"/>
        </w:rPr>
        <w:t>（委托代理时必须提供）</w:t>
      </w:r>
      <w:r>
        <w:rPr>
          <w:rFonts w:ascii="Arial" w:hAnsi="Arial" w:cs="Arial"/>
          <w:szCs w:val="21"/>
          <w:highlight w:val="none"/>
        </w:rPr>
        <w:t>；</w:t>
      </w:r>
    </w:p>
    <w:p w14:paraId="72499931">
      <w:pPr>
        <w:tabs>
          <w:tab w:val="left" w:pos="1305"/>
        </w:tabs>
        <w:spacing w:line="384" w:lineRule="exact"/>
        <w:ind w:firstLine="420" w:firstLineChars="200"/>
        <w:rPr>
          <w:rFonts w:ascii="Arial" w:hAnsi="Arial" w:cs="Arial"/>
          <w:szCs w:val="21"/>
          <w:highlight w:val="none"/>
        </w:rPr>
      </w:pPr>
      <w:r>
        <w:rPr>
          <w:rFonts w:ascii="Arial" w:hAnsi="Arial" w:cs="Arial"/>
          <w:b/>
          <w:szCs w:val="21"/>
          <w:highlight w:val="none"/>
        </w:rPr>
        <w:t>注：投标人</w:t>
      </w:r>
      <w:r>
        <w:rPr>
          <w:rFonts w:ascii="Arial" w:hAnsi="Arial" w:cs="Arial"/>
          <w:b/>
          <w:bCs/>
          <w:szCs w:val="21"/>
          <w:highlight w:val="none"/>
        </w:rPr>
        <w:t>成立不足1个月的，无须提供社保缴费证明加盖投标人公章</w:t>
      </w:r>
    </w:p>
    <w:p w14:paraId="7F3A7C04">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4</w:t>
      </w:r>
      <w:r>
        <w:rPr>
          <w:rFonts w:ascii="Arial" w:hAnsi="Arial" w:cs="Arial"/>
          <w:szCs w:val="21"/>
          <w:highlight w:val="none"/>
        </w:rPr>
        <w:t>）投标人参加采购活动前三年内在经营活动中没有重大违法记录的书面声明</w:t>
      </w:r>
      <w:r>
        <w:rPr>
          <w:rFonts w:ascii="Arial" w:hAnsi="Arial" w:cs="Arial"/>
          <w:b/>
          <w:szCs w:val="21"/>
          <w:highlight w:val="none"/>
        </w:rPr>
        <w:t>（必须提供）；</w:t>
      </w:r>
    </w:p>
    <w:p w14:paraId="7163C888">
      <w:pPr>
        <w:tabs>
          <w:tab w:val="left" w:pos="1305"/>
        </w:tabs>
        <w:spacing w:line="384" w:lineRule="exact"/>
        <w:ind w:firstLine="420" w:firstLineChars="200"/>
        <w:rPr>
          <w:rFonts w:ascii="Arial" w:hAnsi="Arial" w:cs="Arial"/>
          <w:szCs w:val="21"/>
          <w:highlight w:val="none"/>
        </w:rPr>
      </w:pPr>
      <w:r>
        <w:rPr>
          <w:rFonts w:hint="eastAsia" w:hAnsi="宋体" w:cs="宋体"/>
          <w:b/>
          <w:bCs/>
          <w:highlight w:val="none"/>
          <w:lang w:val="en-US" w:eastAsia="zh-CN"/>
        </w:rPr>
        <w:t xml:space="preserve"> </w:t>
      </w:r>
      <w:r>
        <w:rPr>
          <w:rFonts w:ascii="Arial" w:hAnsi="Arial" w:cs="Arial"/>
          <w:szCs w:val="21"/>
          <w:highlight w:val="none"/>
        </w:rPr>
        <w:t>（</w:t>
      </w:r>
      <w:r>
        <w:rPr>
          <w:rFonts w:hint="eastAsia" w:ascii="Arial" w:hAnsi="Arial" w:cs="Arial"/>
          <w:szCs w:val="21"/>
          <w:highlight w:val="none"/>
          <w:lang w:val="en-US" w:eastAsia="zh-CN"/>
        </w:rPr>
        <w:t>5</w:t>
      </w:r>
      <w:r>
        <w:rPr>
          <w:rFonts w:ascii="Arial" w:hAnsi="Arial" w:cs="Arial"/>
          <w:szCs w:val="21"/>
          <w:highlight w:val="none"/>
        </w:rPr>
        <w:t>）</w:t>
      </w:r>
      <w:bookmarkStart w:id="15" w:name="_Hlk35098422"/>
      <w:r>
        <w:rPr>
          <w:rFonts w:ascii="Arial" w:hAnsi="Arial" w:cs="Arial"/>
          <w:szCs w:val="21"/>
          <w:highlight w:val="none"/>
        </w:rPr>
        <w:t>投标人的法人或者其他组织营业执照等证明文件复印件</w:t>
      </w:r>
      <w:r>
        <w:rPr>
          <w:rFonts w:ascii="Arial" w:hAnsi="Arial" w:cs="Arial"/>
          <w:b/>
          <w:szCs w:val="21"/>
          <w:highlight w:val="none"/>
        </w:rPr>
        <w:t>（必须提供，自然人除外）</w:t>
      </w:r>
      <w:r>
        <w:rPr>
          <w:rFonts w:ascii="Arial" w:hAnsi="Arial" w:cs="Arial"/>
          <w:szCs w:val="21"/>
          <w:highlight w:val="none"/>
        </w:rPr>
        <w:t>；</w:t>
      </w:r>
      <w:bookmarkEnd w:id="15"/>
    </w:p>
    <w:p w14:paraId="7DEE306B">
      <w:pPr>
        <w:tabs>
          <w:tab w:val="left" w:pos="1305"/>
        </w:tabs>
        <w:spacing w:line="384" w:lineRule="exact"/>
        <w:ind w:firstLine="420" w:firstLineChars="200"/>
        <w:rPr>
          <w:rFonts w:ascii="Arial" w:hAnsi="Arial" w:cs="Arial"/>
          <w:b/>
          <w:bCs/>
          <w:szCs w:val="21"/>
          <w:highlight w:val="none"/>
        </w:rPr>
      </w:pPr>
      <w:r>
        <w:rPr>
          <w:rFonts w:ascii="Arial" w:hAnsi="Arial" w:cs="Arial"/>
          <w:b/>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E66AE5">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w:t>
      </w:r>
      <w:bookmarkStart w:id="16" w:name="_Hlk524014759"/>
      <w:r>
        <w:rPr>
          <w:rFonts w:ascii="Arial" w:hAnsi="Arial" w:cs="Arial"/>
          <w:szCs w:val="21"/>
          <w:highlight w:val="none"/>
        </w:rPr>
        <w:t>3商务、技术性响应证明材料</w:t>
      </w:r>
      <w:bookmarkEnd w:id="16"/>
      <w:r>
        <w:rPr>
          <w:rFonts w:ascii="Arial" w:hAnsi="Arial" w:cs="Arial"/>
          <w:szCs w:val="21"/>
          <w:highlight w:val="none"/>
        </w:rPr>
        <w:t>：</w:t>
      </w:r>
    </w:p>
    <w:p w14:paraId="55DA1E67">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（1）技术规格、商务要求偏离表（格式见附件）</w:t>
      </w:r>
      <w:r>
        <w:rPr>
          <w:rFonts w:ascii="Arial" w:hAnsi="Arial" w:cs="Arial"/>
          <w:b/>
          <w:szCs w:val="21"/>
          <w:highlight w:val="none"/>
        </w:rPr>
        <w:t>（必须提供）</w:t>
      </w:r>
      <w:r>
        <w:rPr>
          <w:rFonts w:ascii="Arial" w:hAnsi="Arial" w:cs="Arial"/>
          <w:szCs w:val="21"/>
          <w:highlight w:val="none"/>
        </w:rPr>
        <w:t>；</w:t>
      </w:r>
    </w:p>
    <w:p w14:paraId="4C58071E">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（2）投标人的售后服务承诺书</w:t>
      </w:r>
      <w:r>
        <w:rPr>
          <w:rFonts w:ascii="Arial" w:hAnsi="Arial" w:cs="Arial"/>
          <w:b/>
          <w:szCs w:val="21"/>
          <w:highlight w:val="none"/>
        </w:rPr>
        <w:t>（必须提供）；</w:t>
      </w:r>
    </w:p>
    <w:p w14:paraId="02CD6301">
      <w:pPr>
        <w:tabs>
          <w:tab w:val="left" w:pos="1305"/>
        </w:tabs>
        <w:spacing w:line="400" w:lineRule="exact"/>
        <w:ind w:firstLine="420" w:firstLineChars="200"/>
        <w:rPr>
          <w:rFonts w:ascii="Arial" w:hAnsi="Arial" w:cs="Arial"/>
          <w:b/>
          <w:szCs w:val="21"/>
          <w:highlight w:val="none"/>
        </w:rPr>
      </w:pPr>
      <w:r>
        <w:rPr>
          <w:rFonts w:ascii="Arial" w:hAnsi="Arial" w:cs="Arial"/>
          <w:szCs w:val="21"/>
          <w:highlight w:val="none"/>
        </w:rPr>
        <w:t>（3）项目实施人员一览表 【如有，请提供，并一起提供由县级以上（含县级）社会养老保险经办机构出具的投标人为项目实施人员交纳社保证明复印件】</w:t>
      </w:r>
      <w:r>
        <w:rPr>
          <w:rFonts w:ascii="Arial" w:hAnsi="Arial" w:cs="Arial"/>
          <w:b/>
          <w:szCs w:val="21"/>
          <w:highlight w:val="none"/>
        </w:rPr>
        <w:t>；</w:t>
      </w:r>
    </w:p>
    <w:p w14:paraId="6F3F9DB8">
      <w:pPr>
        <w:spacing w:line="400" w:lineRule="exact"/>
        <w:ind w:firstLine="420" w:firstLineChars="200"/>
        <w:rPr>
          <w:rFonts w:ascii="Arial" w:hAnsi="Arial" w:cs="Arial"/>
          <w:szCs w:val="21"/>
          <w:highlight w:val="none"/>
        </w:rPr>
      </w:pPr>
      <w:r>
        <w:rPr>
          <w:rFonts w:ascii="Arial" w:hAnsi="Arial" w:cs="Arial"/>
          <w:szCs w:val="21"/>
          <w:highlight w:val="none"/>
        </w:rPr>
        <w:t>（4）投标人</w:t>
      </w:r>
      <w:r>
        <w:rPr>
          <w:rFonts w:hint="eastAsia" w:ascii="Arial" w:hAnsi="Arial" w:cs="Arial"/>
          <w:b/>
          <w:bCs/>
          <w:szCs w:val="21"/>
          <w:highlight w:val="none"/>
          <w:lang w:eastAsia="zh-CN"/>
        </w:rPr>
        <w:t>202</w:t>
      </w:r>
      <w:r>
        <w:rPr>
          <w:rFonts w:hint="eastAsia" w:ascii="Arial" w:hAnsi="Arial" w:cs="Arial"/>
          <w:b/>
          <w:bCs/>
          <w:szCs w:val="21"/>
          <w:highlight w:val="none"/>
          <w:lang w:val="en-US" w:eastAsia="zh-CN"/>
        </w:rPr>
        <w:t>4</w:t>
      </w:r>
      <w:r>
        <w:rPr>
          <w:rFonts w:hint="eastAsia" w:ascii="Arial" w:hAnsi="Arial" w:cs="Arial"/>
          <w:szCs w:val="21"/>
          <w:highlight w:val="none"/>
          <w:lang w:eastAsia="zh-CN"/>
        </w:rPr>
        <w:t>年度</w:t>
      </w:r>
      <w:r>
        <w:rPr>
          <w:rFonts w:ascii="Arial" w:hAnsi="Arial" w:cs="Arial"/>
          <w:szCs w:val="21"/>
          <w:highlight w:val="none"/>
        </w:rPr>
        <w:t>通过中介审计的有效财务审计报告复印件（如有，请提供）；</w:t>
      </w:r>
    </w:p>
    <w:p w14:paraId="4C78FD7A">
      <w:pPr>
        <w:spacing w:line="400" w:lineRule="exact"/>
        <w:ind w:firstLine="420" w:firstLineChars="200"/>
        <w:rPr>
          <w:rFonts w:ascii="Arial" w:hAnsi="Arial" w:cs="Arial"/>
          <w:b/>
          <w:bCs/>
          <w:szCs w:val="21"/>
          <w:highlight w:val="none"/>
        </w:rPr>
      </w:pPr>
      <w:r>
        <w:rPr>
          <w:rFonts w:ascii="Arial" w:hAnsi="Arial" w:cs="Arial"/>
          <w:b/>
          <w:bCs/>
          <w:szCs w:val="21"/>
          <w:highlight w:val="none"/>
        </w:rPr>
        <w:t>注：对于从取得营业执照时间起到响应文件递交截止时间为止不足1年的供应商，只需提交响应文件递交截止时间前一个月的财务状况报告（表）复印件。</w:t>
      </w:r>
    </w:p>
    <w:p w14:paraId="3C8355A6">
      <w:pPr>
        <w:spacing w:line="400" w:lineRule="exact"/>
        <w:ind w:firstLine="420" w:firstLineChars="200"/>
        <w:rPr>
          <w:rFonts w:ascii="Arial" w:hAnsi="Arial" w:cs="Arial"/>
          <w:b/>
          <w:szCs w:val="21"/>
          <w:highlight w:val="none"/>
        </w:rPr>
      </w:pPr>
      <w:r>
        <w:rPr>
          <w:rFonts w:ascii="Arial" w:hAnsi="Arial" w:cs="Arial"/>
          <w:bCs/>
          <w:szCs w:val="21"/>
          <w:highlight w:val="none"/>
        </w:rPr>
        <w:t>（5）</w:t>
      </w:r>
      <w:r>
        <w:rPr>
          <w:rFonts w:ascii="Arial" w:hAnsi="Arial" w:cs="Arial"/>
          <w:szCs w:val="21"/>
          <w:highlight w:val="none"/>
        </w:rPr>
        <w:t>投标人同类产品销售业绩的相关证明材料(无不良记录，以中标（成交）通知书及相应的销售合同或验收单为准,能清晰反映该项目的项目名称、种类)（如有，请提供）；</w:t>
      </w:r>
    </w:p>
    <w:p w14:paraId="6B31FF54">
      <w:pPr>
        <w:spacing w:line="40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6</w:t>
      </w:r>
      <w:r>
        <w:rPr>
          <w:rFonts w:ascii="Arial" w:hAnsi="Arial" w:cs="Arial"/>
          <w:szCs w:val="21"/>
          <w:highlight w:val="none"/>
        </w:rPr>
        <w:t>）投标人相关获奖证书、认证证书等复印件；（如有，请提供）；</w:t>
      </w:r>
    </w:p>
    <w:p w14:paraId="41FC3AE3">
      <w:pPr>
        <w:spacing w:line="400" w:lineRule="exact"/>
        <w:ind w:left="420" w:leftChars="200"/>
        <w:rPr>
          <w:rFonts w:hint="eastAsia" w:ascii="Arial" w:hAnsi="Arial" w:eastAsia="宋体" w:cs="Arial"/>
          <w:szCs w:val="21"/>
          <w:highlight w:val="none"/>
          <w:lang w:val="en-US" w:eastAsia="zh-CN"/>
        </w:rPr>
      </w:pPr>
      <w:r>
        <w:rPr>
          <w:rFonts w:ascii="Arial" w:hAnsi="Arial" w:cs="Arial"/>
          <w:szCs w:val="21"/>
          <w:highlight w:val="none"/>
        </w:rPr>
        <w:t>（</w:t>
      </w:r>
      <w:r>
        <w:rPr>
          <w:rFonts w:hint="eastAsia" w:ascii="Arial" w:hAnsi="Arial" w:cs="Arial"/>
          <w:szCs w:val="21"/>
          <w:highlight w:val="none"/>
          <w:lang w:val="en-US" w:eastAsia="zh-CN"/>
        </w:rPr>
        <w:t>7</w:t>
      </w:r>
      <w:r>
        <w:rPr>
          <w:rFonts w:ascii="Arial" w:hAnsi="Arial" w:cs="Arial"/>
          <w:szCs w:val="21"/>
          <w:highlight w:val="none"/>
        </w:rPr>
        <w:t>）“货物采购需求”需提供的有效证明文件；</w:t>
      </w:r>
      <w:r>
        <w:rPr>
          <w:rFonts w:hint="eastAsia" w:ascii="Arial" w:hAnsi="Arial" w:cs="Arial"/>
          <w:szCs w:val="21"/>
          <w:highlight w:val="none"/>
          <w:lang w:val="en-US" w:eastAsia="zh-CN"/>
        </w:rPr>
        <w:t xml:space="preserve"> </w:t>
      </w:r>
    </w:p>
    <w:p w14:paraId="4F1E14B5">
      <w:pPr>
        <w:tabs>
          <w:tab w:val="left" w:pos="1305"/>
        </w:tabs>
        <w:spacing w:line="37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8</w:t>
      </w:r>
      <w:r>
        <w:rPr>
          <w:rFonts w:ascii="Arial" w:hAnsi="Arial" w:cs="Arial"/>
          <w:szCs w:val="21"/>
          <w:highlight w:val="none"/>
        </w:rPr>
        <w:t>）投标人可结合本项目的评标办法视自身情况自行提交相关证明材料</w:t>
      </w:r>
      <w:r>
        <w:rPr>
          <w:rFonts w:ascii="Arial" w:hAnsi="Arial" w:cs="Arial"/>
          <w:b/>
          <w:bCs/>
          <w:szCs w:val="21"/>
          <w:highlight w:val="none"/>
        </w:rPr>
        <w:t>（如有，请提供）</w:t>
      </w:r>
      <w:r>
        <w:rPr>
          <w:rFonts w:ascii="Arial" w:hAnsi="Arial" w:cs="Arial"/>
          <w:szCs w:val="21"/>
          <w:highlight w:val="none"/>
        </w:rPr>
        <w:t>。</w:t>
      </w:r>
    </w:p>
    <w:p w14:paraId="04C48425">
      <w:pPr>
        <w:tabs>
          <w:tab w:val="left" w:pos="1305"/>
        </w:tabs>
        <w:spacing w:line="370" w:lineRule="exact"/>
        <w:ind w:firstLine="420" w:firstLineChars="200"/>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1</w:t>
      </w:r>
      <w:r>
        <w:rPr>
          <w:rFonts w:ascii="Arial" w:hAnsi="Arial" w:cs="Arial"/>
          <w:b/>
          <w:szCs w:val="21"/>
          <w:highlight w:val="none"/>
        </w:rPr>
        <w:t>.投标报价</w:t>
      </w:r>
    </w:p>
    <w:p w14:paraId="46EF6771">
      <w:pPr>
        <w:spacing w:line="370" w:lineRule="exact"/>
        <w:ind w:firstLine="420" w:firstLineChars="200"/>
        <w:rPr>
          <w:rFonts w:ascii="Arial" w:hAnsi="Arial" w:cs="Arial"/>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.1</w:t>
      </w:r>
      <w:r>
        <w:rPr>
          <w:rFonts w:ascii="Arial" w:hAnsi="Arial" w:cs="Arial"/>
          <w:b/>
          <w:sz w:val="24"/>
          <w:highlight w:val="none"/>
        </w:rPr>
        <w:t>投标报价应按招标文件中</w:t>
      </w:r>
      <w:r>
        <w:rPr>
          <w:rFonts w:hint="eastAsia" w:ascii="Arial" w:hAnsi="Arial" w:cs="Arial"/>
          <w:b/>
          <w:sz w:val="24"/>
          <w:highlight w:val="none"/>
          <w:lang w:val="en-US" w:eastAsia="zh-CN"/>
        </w:rPr>
        <w:t xml:space="preserve"> </w:t>
      </w:r>
      <w:r>
        <w:rPr>
          <w:rFonts w:ascii="Arial" w:hAnsi="Arial" w:cs="Arial"/>
          <w:b/>
          <w:sz w:val="24"/>
          <w:highlight w:val="none"/>
        </w:rPr>
        <w:t>“投标文件（格式）”填写，所投报价超采购预算总金额的，投标文件作无效处理。</w:t>
      </w:r>
    </w:p>
    <w:p w14:paraId="22D964B9">
      <w:pPr>
        <w:spacing w:line="370" w:lineRule="exact"/>
        <w:ind w:firstLine="420" w:firstLineChars="200"/>
        <w:rPr>
          <w:rFonts w:ascii="Arial" w:hAnsi="Arial" w:cs="Arial"/>
          <w:b/>
          <w:sz w:val="24"/>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.2</w:t>
      </w:r>
      <w:r>
        <w:rPr>
          <w:rFonts w:ascii="Arial" w:hAnsi="Arial" w:cs="Arial"/>
          <w:b/>
          <w:sz w:val="24"/>
          <w:highlight w:val="none"/>
        </w:rPr>
        <w:t>投标人必须就“货物采购需求”中所投的所有内容作完整唯一报价，否则，其投标将被拒绝；投标文件只允许有一个报价，有选择的或有条件的报价将不予接受。</w:t>
      </w:r>
    </w:p>
    <w:p w14:paraId="7B174E0F">
      <w:pPr>
        <w:spacing w:line="370" w:lineRule="exact"/>
        <w:ind w:firstLine="420" w:firstLineChars="200"/>
        <w:rPr>
          <w:rFonts w:ascii="宋体" w:hAnsi="宋体" w:cs="宋体"/>
          <w:szCs w:val="21"/>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.3</w:t>
      </w:r>
      <w:r>
        <w:rPr>
          <w:rFonts w:hint="eastAsia" w:ascii="宋体" w:hAnsi="宋体" w:cs="宋体"/>
          <w:highlight w:val="none"/>
        </w:rPr>
        <w:t>投标人的投标报价</w:t>
      </w:r>
      <w:r>
        <w:rPr>
          <w:rFonts w:hint="eastAsia" w:ascii="宋体" w:hAnsi="宋体" w:cs="宋体"/>
          <w:szCs w:val="21"/>
          <w:highlight w:val="none"/>
        </w:rPr>
        <w:t>包括本次采购范围内货物价款、货物随配标准附件、包装、运输、装卸、保险、税金、货到位以及安装、调试、检验、售后服务、培训、保修以及</w:t>
      </w:r>
      <w:r>
        <w:rPr>
          <w:rFonts w:hint="eastAsia" w:ascii="宋体" w:hAnsi="宋体" w:cs="宋体"/>
          <w:kern w:val="0"/>
          <w:highlight w:val="none"/>
        </w:rPr>
        <w:t>对于本文件中未列明，而投标人认为完成项目所必须的费用等</w:t>
      </w:r>
      <w:r>
        <w:rPr>
          <w:rFonts w:hint="eastAsia" w:ascii="宋体" w:hAnsi="宋体" w:cs="宋体"/>
          <w:szCs w:val="21"/>
          <w:highlight w:val="none"/>
        </w:rPr>
        <w:t>其他所有成本费用的总和；</w:t>
      </w:r>
      <w:r>
        <w:rPr>
          <w:rFonts w:hint="eastAsia" w:ascii="宋体" w:hAnsi="宋体" w:cs="宋体"/>
          <w:highlight w:val="none"/>
        </w:rPr>
        <w:t>投标人综合考虑在报价中</w:t>
      </w:r>
      <w:r>
        <w:rPr>
          <w:rFonts w:hint="eastAsia" w:ascii="宋体" w:hAnsi="宋体" w:cs="宋体"/>
          <w:kern w:val="0"/>
          <w:highlight w:val="none"/>
        </w:rPr>
        <w:t>。</w:t>
      </w:r>
    </w:p>
    <w:p w14:paraId="0A6E2375">
      <w:pPr>
        <w:spacing w:line="370" w:lineRule="exact"/>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2</w:t>
      </w:r>
      <w:r>
        <w:rPr>
          <w:rFonts w:ascii="Arial" w:hAnsi="Arial" w:cs="Arial"/>
          <w:b/>
          <w:szCs w:val="21"/>
          <w:highlight w:val="none"/>
        </w:rPr>
        <w:t>. 投标有效期</w:t>
      </w:r>
    </w:p>
    <w:p w14:paraId="1B1E7BA1">
      <w:pPr>
        <w:tabs>
          <w:tab w:val="left" w:pos="1305"/>
        </w:tabs>
        <w:spacing w:line="370"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2</w:t>
      </w:r>
      <w:r>
        <w:rPr>
          <w:rFonts w:ascii="Arial" w:hAnsi="Arial" w:cs="Arial"/>
          <w:szCs w:val="21"/>
          <w:highlight w:val="none"/>
        </w:rPr>
        <w:t>.1出现特殊情况下，需要延长投标有效期的，采购代理机构以书面形式通知投标人延长投标有效期。投标人同意延长，但不能修改投标文件。投标人拒绝延长的，其投标无效。</w:t>
      </w:r>
    </w:p>
    <w:p w14:paraId="6B5A5643">
      <w:pPr>
        <w:tabs>
          <w:tab w:val="left" w:pos="1305"/>
        </w:tabs>
        <w:spacing w:line="370" w:lineRule="exact"/>
        <w:jc w:val="left"/>
        <w:rPr>
          <w:rFonts w:hint="eastAsia" w:ascii="Arial" w:hAnsi="Arial" w:eastAsia="宋体" w:cs="Arial"/>
          <w:bCs/>
          <w:szCs w:val="21"/>
          <w:highlight w:val="none"/>
          <w:lang w:eastAsia="zh-CN"/>
        </w:rPr>
      </w:pPr>
    </w:p>
    <w:p w14:paraId="3611956A">
      <w:pPr>
        <w:tabs>
          <w:tab w:val="left" w:pos="1305"/>
        </w:tabs>
        <w:spacing w:line="370" w:lineRule="exact"/>
        <w:ind w:firstLine="560" w:firstLineChars="200"/>
        <w:jc w:val="center"/>
        <w:rPr>
          <w:rFonts w:ascii="Arial" w:hAnsi="Arial" w:cs="Arial"/>
          <w:b/>
          <w:sz w:val="28"/>
          <w:szCs w:val="28"/>
          <w:highlight w:val="none"/>
        </w:rPr>
      </w:pPr>
      <w:r>
        <w:rPr>
          <w:rFonts w:ascii="Arial" w:hAnsi="Arial" w:cs="Arial"/>
          <w:b/>
          <w:sz w:val="28"/>
          <w:szCs w:val="28"/>
          <w:highlight w:val="none"/>
        </w:rPr>
        <w:t>四、开标</w:t>
      </w:r>
    </w:p>
    <w:p w14:paraId="16317D29">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13</w:t>
      </w:r>
      <w:r>
        <w:rPr>
          <w:rFonts w:ascii="Arial" w:hAnsi="Arial" w:cs="Arial"/>
          <w:b/>
          <w:szCs w:val="21"/>
          <w:highlight w:val="none"/>
        </w:rPr>
        <w:t>. 开标时间及地点</w:t>
      </w:r>
    </w:p>
    <w:p w14:paraId="581900A1">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13</w:t>
      </w:r>
      <w:r>
        <w:rPr>
          <w:rFonts w:ascii="Arial" w:hAnsi="Arial" w:cs="Arial"/>
          <w:b/>
          <w:szCs w:val="21"/>
          <w:highlight w:val="none"/>
        </w:rPr>
        <w:t>.1开标时间及地点：</w:t>
      </w:r>
    </w:p>
    <w:p w14:paraId="717E8831">
      <w:pPr>
        <w:tabs>
          <w:tab w:val="left" w:pos="1305"/>
        </w:tabs>
        <w:spacing w:line="370" w:lineRule="exact"/>
        <w:ind w:firstLine="420" w:firstLineChars="200"/>
        <w:rPr>
          <w:rFonts w:ascii="Arial" w:hAnsi="Arial" w:cs="Arial"/>
          <w:bCs/>
          <w:szCs w:val="21"/>
          <w:highlight w:val="none"/>
        </w:rPr>
      </w:pPr>
      <w:r>
        <w:rPr>
          <w:rFonts w:ascii="Arial" w:hAnsi="Arial" w:cs="Arial"/>
          <w:bCs/>
          <w:szCs w:val="21"/>
          <w:highlight w:val="none"/>
        </w:rPr>
        <w:t>开标时间：</w:t>
      </w:r>
      <w:r>
        <w:rPr>
          <w:rFonts w:hint="eastAsia" w:ascii="Arial" w:hAnsi="Arial" w:cs="Arial"/>
          <w:szCs w:val="21"/>
          <w:highlight w:val="yellow"/>
          <w:u w:val="single"/>
          <w:lang w:val="en-US" w:eastAsia="zh-CN"/>
        </w:rPr>
        <w:t>2025</w:t>
      </w:r>
      <w:r>
        <w:rPr>
          <w:rFonts w:hint="eastAsia" w:ascii="Arial" w:hAnsi="Arial" w:cs="Arial"/>
          <w:szCs w:val="21"/>
          <w:highlight w:val="yellow"/>
          <w:u w:val="single"/>
          <w:lang w:eastAsia="zh-CN"/>
        </w:rPr>
        <w:t>年</w:t>
      </w:r>
      <w:r>
        <w:rPr>
          <w:rFonts w:hint="eastAsia" w:ascii="Arial" w:hAnsi="Arial" w:cs="Arial"/>
          <w:szCs w:val="21"/>
          <w:highlight w:val="yellow"/>
          <w:u w:val="single"/>
          <w:lang w:val="en-US" w:eastAsia="zh-CN"/>
        </w:rPr>
        <w:t>8月25日8</w:t>
      </w:r>
      <w:r>
        <w:rPr>
          <w:rFonts w:ascii="Arial" w:hAnsi="Arial" w:cs="Arial"/>
          <w:szCs w:val="21"/>
          <w:highlight w:val="yellow"/>
          <w:u w:val="single"/>
        </w:rPr>
        <w:t>时</w:t>
      </w:r>
      <w:r>
        <w:rPr>
          <w:rFonts w:hint="eastAsia" w:ascii="Arial" w:hAnsi="Arial" w:cs="Arial"/>
          <w:szCs w:val="21"/>
          <w:highlight w:val="yellow"/>
          <w:u w:val="single"/>
          <w:lang w:val="en-US" w:eastAsia="zh-CN"/>
        </w:rPr>
        <w:t>00</w:t>
      </w:r>
      <w:r>
        <w:rPr>
          <w:rFonts w:ascii="Arial" w:hAnsi="Arial" w:cs="Arial"/>
          <w:szCs w:val="21"/>
          <w:highlight w:val="yellow"/>
          <w:u w:val="single"/>
        </w:rPr>
        <w:t>分</w:t>
      </w:r>
      <w:r>
        <w:rPr>
          <w:rFonts w:ascii="Arial" w:hAnsi="Arial" w:cs="Arial"/>
          <w:bCs/>
          <w:szCs w:val="21"/>
          <w:highlight w:val="none"/>
        </w:rPr>
        <w:t>（北京时间）截标后。</w:t>
      </w:r>
    </w:p>
    <w:p w14:paraId="4FF4081A">
      <w:pPr>
        <w:tabs>
          <w:tab w:val="left" w:pos="1305"/>
        </w:tabs>
        <w:spacing w:line="370" w:lineRule="exact"/>
        <w:ind w:firstLine="420" w:firstLineChars="200"/>
        <w:rPr>
          <w:rFonts w:ascii="Arial" w:hAnsi="Arial" w:cs="Arial"/>
          <w:bCs/>
          <w:szCs w:val="21"/>
          <w:highlight w:val="none"/>
        </w:rPr>
      </w:pPr>
      <w:r>
        <w:rPr>
          <w:rFonts w:ascii="Arial" w:hAnsi="Arial" w:cs="Arial"/>
          <w:bCs/>
          <w:szCs w:val="21"/>
          <w:highlight w:val="none"/>
        </w:rPr>
        <w:t>地    点：</w:t>
      </w:r>
      <w:r>
        <w:rPr>
          <w:rFonts w:hint="eastAsia" w:ascii="Arial" w:hAnsi="Arial" w:cs="Arial"/>
          <w:bCs/>
          <w:szCs w:val="21"/>
          <w:highlight w:val="none"/>
          <w:lang w:eastAsia="zh-CN"/>
        </w:rPr>
        <w:t>另行通知</w:t>
      </w:r>
      <w:r>
        <w:rPr>
          <w:rFonts w:ascii="Arial" w:hAnsi="Arial" w:cs="Arial"/>
          <w:bCs/>
          <w:szCs w:val="21"/>
          <w:highlight w:val="none"/>
        </w:rPr>
        <w:t>。</w:t>
      </w:r>
    </w:p>
    <w:p w14:paraId="75D18384">
      <w:pPr>
        <w:tabs>
          <w:tab w:val="left" w:pos="1305"/>
        </w:tabs>
        <w:spacing w:line="370" w:lineRule="exact"/>
        <w:ind w:firstLine="420" w:firstLineChars="200"/>
        <w:rPr>
          <w:rFonts w:ascii="Arial" w:hAnsi="Arial" w:cs="Arial"/>
          <w:bCs/>
          <w:szCs w:val="21"/>
          <w:highlight w:val="none"/>
        </w:rPr>
      </w:pPr>
      <w:r>
        <w:rPr>
          <w:rFonts w:hint="eastAsia" w:ascii="Arial" w:hAnsi="Arial" w:cs="Arial"/>
          <w:bCs/>
          <w:szCs w:val="21"/>
          <w:highlight w:val="none"/>
          <w:lang w:val="en-US" w:eastAsia="zh-CN"/>
        </w:rPr>
        <w:t xml:space="preserve"> 13</w:t>
      </w:r>
      <w:r>
        <w:rPr>
          <w:rFonts w:ascii="Arial" w:hAnsi="Arial" w:cs="Arial"/>
          <w:bCs/>
          <w:szCs w:val="21"/>
          <w:highlight w:val="none"/>
        </w:rPr>
        <w:t>.2投标人不足3家的，不得开标，采购人或者采购代理机构应当重新组织采购。</w:t>
      </w:r>
    </w:p>
    <w:p w14:paraId="441A1135">
      <w:pPr>
        <w:tabs>
          <w:tab w:val="left" w:pos="1305"/>
        </w:tabs>
        <w:spacing w:line="370" w:lineRule="exact"/>
        <w:ind w:firstLine="420" w:firstLineChars="200"/>
        <w:jc w:val="center"/>
        <w:rPr>
          <w:rFonts w:ascii="Arial" w:hAnsi="Arial" w:cs="Arial"/>
          <w:b/>
          <w:sz w:val="28"/>
          <w:szCs w:val="28"/>
          <w:highlight w:val="none"/>
        </w:rPr>
      </w:pPr>
      <w:r>
        <w:rPr>
          <w:rFonts w:hint="eastAsia" w:ascii="Arial" w:hAnsi="Arial" w:cs="Arial"/>
          <w:b/>
          <w:szCs w:val="21"/>
          <w:highlight w:val="none"/>
          <w:lang w:val="en-US" w:eastAsia="zh-CN"/>
        </w:rPr>
        <w:t xml:space="preserve"> </w:t>
      </w:r>
      <w:r>
        <w:rPr>
          <w:rFonts w:ascii="Arial" w:hAnsi="Arial" w:cs="Arial"/>
          <w:b/>
          <w:sz w:val="28"/>
          <w:szCs w:val="28"/>
          <w:highlight w:val="none"/>
        </w:rPr>
        <w:t>五、资格性审查</w:t>
      </w:r>
    </w:p>
    <w:p w14:paraId="5C89533A">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14</w:t>
      </w:r>
      <w:r>
        <w:rPr>
          <w:rFonts w:ascii="Arial" w:hAnsi="Arial" w:cs="Arial"/>
          <w:b/>
          <w:szCs w:val="21"/>
          <w:highlight w:val="none"/>
        </w:rPr>
        <w:t>. 资格性审查</w:t>
      </w:r>
    </w:p>
    <w:p w14:paraId="29A18A33">
      <w:pPr>
        <w:tabs>
          <w:tab w:val="left" w:pos="1305"/>
        </w:tabs>
        <w:spacing w:line="370" w:lineRule="exact"/>
        <w:ind w:firstLine="420" w:firstLineChars="200"/>
        <w:rPr>
          <w:rFonts w:ascii="Arial" w:hAnsi="Arial" w:cs="Arial"/>
          <w:szCs w:val="21"/>
          <w:highlight w:val="none"/>
        </w:rPr>
      </w:pPr>
      <w:r>
        <w:rPr>
          <w:rFonts w:hint="eastAsia" w:ascii="Arial" w:hAnsi="Arial" w:cs="Arial"/>
          <w:szCs w:val="21"/>
          <w:highlight w:val="none"/>
          <w:lang w:val="en-US" w:eastAsia="zh-CN"/>
        </w:rPr>
        <w:t>14</w:t>
      </w:r>
      <w:r>
        <w:rPr>
          <w:rFonts w:ascii="Arial" w:hAnsi="Arial" w:cs="Arial"/>
          <w:szCs w:val="21"/>
          <w:highlight w:val="none"/>
        </w:rPr>
        <w:t>.1公开招标采购项目开标结束后，采购人或者采购代理机构应当依法对投标人的资格进行审查。合格投标人不足3家的，不得评标。</w:t>
      </w:r>
    </w:p>
    <w:p w14:paraId="5E50F84F">
      <w:pPr>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14</w:t>
      </w:r>
      <w:r>
        <w:rPr>
          <w:rFonts w:ascii="Arial" w:hAnsi="Arial" w:cs="Arial"/>
          <w:b/>
          <w:szCs w:val="21"/>
          <w:highlight w:val="none"/>
        </w:rPr>
        <w:t>.2</w:t>
      </w:r>
      <w:r>
        <w:rPr>
          <w:rFonts w:ascii="Arial" w:hAnsi="Arial" w:cs="Arial"/>
          <w:b/>
          <w:sz w:val="24"/>
          <w:highlight w:val="none"/>
        </w:rPr>
        <w:t>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052F8F2F">
      <w:pPr>
        <w:spacing w:line="370" w:lineRule="exact"/>
        <w:ind w:firstLine="420" w:firstLineChars="200"/>
        <w:rPr>
          <w:rFonts w:ascii="Arial" w:hAnsi="Arial" w:cs="Arial"/>
          <w:szCs w:val="21"/>
          <w:highlight w:val="none"/>
        </w:rPr>
      </w:pPr>
      <w:r>
        <w:rPr>
          <w:rFonts w:ascii="Arial" w:hAnsi="Arial" w:cs="Arial"/>
          <w:szCs w:val="21"/>
          <w:highlight w:val="none"/>
        </w:rPr>
        <w:t>查询渠道：《国家企业信用信息公示系统》（网址：</w:t>
      </w:r>
      <w:r>
        <w:rPr>
          <w:rFonts w:ascii="Arial" w:hAnsi="Arial" w:cs="Arial"/>
          <w:highlight w:val="none"/>
        </w:rPr>
        <w:fldChar w:fldCharType="begin"/>
      </w:r>
      <w:r>
        <w:rPr>
          <w:rFonts w:ascii="Arial" w:hAnsi="Arial" w:cs="Arial"/>
          <w:highlight w:val="none"/>
        </w:rPr>
        <w:instrText xml:space="preserve"> HYPERLINK "http://www.gsxt.gov.cn/index.html" </w:instrText>
      </w:r>
      <w:r>
        <w:rPr>
          <w:rFonts w:ascii="Arial" w:hAnsi="Arial" w:cs="Arial"/>
          <w:highlight w:val="none"/>
        </w:rPr>
        <w:fldChar w:fldCharType="separate"/>
      </w:r>
      <w:r>
        <w:rPr>
          <w:rFonts w:ascii="Arial" w:hAnsi="Arial" w:cs="Arial"/>
          <w:szCs w:val="21"/>
          <w:highlight w:val="none"/>
        </w:rPr>
        <w:t>http：//www.gsxt.gov.cn/index.html</w:t>
      </w:r>
      <w:r>
        <w:rPr>
          <w:rFonts w:ascii="Arial" w:hAnsi="Arial" w:cs="Arial"/>
          <w:szCs w:val="21"/>
          <w:highlight w:val="none"/>
        </w:rPr>
        <w:fldChar w:fldCharType="end"/>
      </w:r>
      <w:r>
        <w:rPr>
          <w:rFonts w:ascii="Arial" w:hAnsi="Arial" w:cs="Arial"/>
          <w:szCs w:val="21"/>
          <w:highlight w:val="none"/>
        </w:rPr>
        <w:t>）</w:t>
      </w:r>
    </w:p>
    <w:p w14:paraId="08B297B4">
      <w:pPr>
        <w:spacing w:line="370" w:lineRule="exact"/>
        <w:ind w:firstLine="420" w:firstLineChars="200"/>
        <w:rPr>
          <w:rFonts w:ascii="Arial" w:hAnsi="Arial" w:cs="Arial"/>
          <w:szCs w:val="21"/>
          <w:highlight w:val="none"/>
        </w:rPr>
      </w:pPr>
      <w:r>
        <w:rPr>
          <w:rFonts w:ascii="Arial" w:hAnsi="Arial" w:cs="Arial"/>
          <w:szCs w:val="21"/>
          <w:highlight w:val="none"/>
        </w:rPr>
        <w:t>审查流程：</w:t>
      </w:r>
    </w:p>
    <w:p w14:paraId="63D2B1D2">
      <w:pPr>
        <w:spacing w:line="370" w:lineRule="exact"/>
        <w:ind w:firstLine="420" w:firstLineChars="200"/>
        <w:rPr>
          <w:rFonts w:ascii="Arial" w:hAnsi="Arial" w:cs="Arial"/>
          <w:szCs w:val="21"/>
          <w:highlight w:val="none"/>
        </w:rPr>
      </w:pPr>
      <w:r>
        <w:rPr>
          <w:rFonts w:ascii="Arial" w:hAnsi="Arial" w:cs="Arial"/>
          <w:szCs w:val="21"/>
          <w:highlight w:val="none"/>
        </w:rPr>
        <w:t>（1）进入《国家企业信用信息公示系统》（网址：http：//www.gsxt.gov.cn/index.html），输入企业名称，进入企业信息主页面；</w:t>
      </w:r>
    </w:p>
    <w:p w14:paraId="643ACB32">
      <w:pPr>
        <w:spacing w:line="370" w:lineRule="exact"/>
        <w:ind w:firstLine="420" w:firstLineChars="200"/>
        <w:rPr>
          <w:rFonts w:ascii="Arial" w:hAnsi="Arial" w:cs="Arial"/>
          <w:szCs w:val="21"/>
          <w:highlight w:val="none"/>
        </w:rPr>
      </w:pPr>
      <w:r>
        <w:rPr>
          <w:rFonts w:ascii="Arial" w:hAnsi="Arial" w:cs="Arial"/>
          <w:szCs w:val="21"/>
          <w:highlight w:val="none"/>
        </w:rPr>
        <w:t>（2）查看主页“股东及出资信息”栏，或年报中的“股东及出资信息”栏信息；</w:t>
      </w:r>
    </w:p>
    <w:p w14:paraId="7C780402">
      <w:pPr>
        <w:spacing w:line="370" w:lineRule="exact"/>
        <w:ind w:firstLine="420" w:firstLineChars="200"/>
        <w:rPr>
          <w:rFonts w:ascii="Arial" w:hAnsi="Arial" w:cs="Arial"/>
          <w:szCs w:val="21"/>
          <w:highlight w:val="none"/>
        </w:rPr>
      </w:pPr>
      <w:r>
        <w:rPr>
          <w:rFonts w:ascii="Arial" w:hAnsi="Arial" w:cs="Arial"/>
          <w:szCs w:val="21"/>
          <w:highlight w:val="none"/>
        </w:rPr>
        <w:t>（3）将各投标人的股东及出资信息进行比对，得出审查结论；</w:t>
      </w:r>
    </w:p>
    <w:p w14:paraId="5FDA8E17">
      <w:pPr>
        <w:snapToGrid w:val="0"/>
        <w:spacing w:line="370" w:lineRule="exact"/>
        <w:ind w:firstLine="420" w:firstLineChars="200"/>
        <w:rPr>
          <w:rFonts w:ascii="Arial" w:hAnsi="Arial" w:cs="Arial"/>
          <w:szCs w:val="21"/>
          <w:highlight w:val="none"/>
        </w:rPr>
      </w:pPr>
      <w:r>
        <w:rPr>
          <w:rFonts w:ascii="Arial" w:hAnsi="Arial" w:cs="Arial"/>
          <w:szCs w:val="21"/>
          <w:highlight w:val="none"/>
        </w:rPr>
        <w:t>（4）将相关资料作为评审资料打印存档。</w:t>
      </w:r>
    </w:p>
    <w:p w14:paraId="56129109">
      <w:pPr>
        <w:tabs>
          <w:tab w:val="left" w:pos="1305"/>
        </w:tabs>
        <w:spacing w:line="370" w:lineRule="exact"/>
        <w:rPr>
          <w:rFonts w:ascii="Arial" w:hAnsi="Arial" w:cs="Arial"/>
          <w:szCs w:val="21"/>
          <w:highlight w:val="none"/>
        </w:rPr>
      </w:pPr>
      <w:r>
        <w:rPr>
          <w:rFonts w:ascii="Arial" w:hAnsi="Arial" w:cs="Arial"/>
          <w:b/>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75BCE4D7">
      <w:pPr>
        <w:tabs>
          <w:tab w:val="center" w:pos="4411"/>
          <w:tab w:val="left" w:pos="5475"/>
        </w:tabs>
        <w:spacing w:line="370" w:lineRule="exact"/>
        <w:jc w:val="center"/>
        <w:rPr>
          <w:rFonts w:ascii="Arial" w:hAnsi="Arial" w:cs="Arial"/>
          <w:b/>
          <w:sz w:val="28"/>
          <w:szCs w:val="28"/>
          <w:highlight w:val="none"/>
        </w:rPr>
      </w:pPr>
    </w:p>
    <w:p w14:paraId="2FF134B8">
      <w:pPr>
        <w:tabs>
          <w:tab w:val="left" w:pos="1140"/>
        </w:tabs>
        <w:spacing w:line="370" w:lineRule="exact"/>
        <w:ind w:left="420" w:leftChars="200"/>
        <w:rPr>
          <w:rFonts w:hint="eastAsia" w:ascii="Arial" w:hAnsi="Arial" w:eastAsia="宋体" w:cs="Arial"/>
          <w:b/>
          <w:sz w:val="28"/>
          <w:szCs w:val="28"/>
          <w:highlight w:val="none"/>
          <w:lang w:eastAsia="zh-CN"/>
        </w:rPr>
      </w:pPr>
      <w:r>
        <w:rPr>
          <w:rFonts w:hint="eastAsia" w:ascii="Arial" w:hAnsi="Arial" w:cs="Arial"/>
          <w:b/>
          <w:sz w:val="28"/>
          <w:szCs w:val="28"/>
          <w:highlight w:val="none"/>
          <w:lang w:val="en-US" w:eastAsia="zh-CN"/>
        </w:rPr>
        <w:t xml:space="preserve"> </w:t>
      </w:r>
    </w:p>
    <w:p w14:paraId="6250D127">
      <w:pPr>
        <w:pStyle w:val="11"/>
        <w:spacing w:line="370" w:lineRule="exact"/>
        <w:ind w:left="2" w:leftChars="1" w:firstLine="560" w:firstLineChars="200"/>
        <w:rPr>
          <w:rFonts w:hint="eastAsia" w:ascii="Arial" w:hAnsi="Arial" w:eastAsia="宋体" w:cs="Arial"/>
          <w:szCs w:val="21"/>
          <w:highlight w:val="none"/>
          <w:lang w:eastAsia="zh-CN"/>
        </w:rPr>
      </w:pPr>
      <w:r>
        <w:rPr>
          <w:rFonts w:hint="eastAsia" w:ascii="Arial" w:hAnsi="Arial" w:cs="Arial"/>
          <w:b/>
          <w:sz w:val="28"/>
          <w:szCs w:val="28"/>
          <w:highlight w:val="none"/>
          <w:lang w:val="en-US" w:eastAsia="zh-CN"/>
        </w:rPr>
        <w:t xml:space="preserve"> </w:t>
      </w:r>
    </w:p>
    <w:p w14:paraId="2FE46CE3">
      <w:pPr>
        <w:pStyle w:val="11"/>
        <w:snapToGrid w:val="0"/>
        <w:spacing w:line="380" w:lineRule="exact"/>
        <w:ind w:firstLine="420" w:firstLineChars="200"/>
        <w:jc w:val="center"/>
        <w:rPr>
          <w:rFonts w:ascii="Arial" w:hAnsi="Arial" w:cs="Arial"/>
          <w:b/>
          <w:bCs/>
          <w:sz w:val="32"/>
          <w:szCs w:val="32"/>
          <w:highlight w:val="none"/>
        </w:rPr>
      </w:pPr>
      <w:bookmarkStart w:id="17" w:name="_Toc524017690"/>
      <w:bookmarkStart w:id="18" w:name="_Toc524017823"/>
      <w:r>
        <w:rPr>
          <w:rFonts w:ascii="Arial" w:hAnsi="Arial" w:cs="Arial"/>
          <w:highlight w:val="none"/>
        </w:rPr>
        <w:br w:type="page"/>
      </w:r>
      <w:bookmarkStart w:id="19" w:name="_Toc25342"/>
      <w:bookmarkStart w:id="20" w:name="_Toc82079279"/>
      <w:bookmarkStart w:id="21" w:name="_Toc82079327"/>
      <w:bookmarkStart w:id="22" w:name="_Toc19327"/>
      <w:r>
        <w:rPr>
          <w:rFonts w:ascii="Arial" w:hAnsi="Arial" w:cs="Arial"/>
          <w:b/>
          <w:bCs/>
          <w:sz w:val="32"/>
          <w:szCs w:val="32"/>
          <w:highlight w:val="none"/>
        </w:rPr>
        <w:t>第三章　</w:t>
      </w:r>
      <w:bookmarkEnd w:id="17"/>
      <w:bookmarkEnd w:id="18"/>
      <w:bookmarkStart w:id="23" w:name="_Hlk92263589"/>
      <w:r>
        <w:rPr>
          <w:rFonts w:ascii="Arial" w:hAnsi="Arial" w:cs="Arial"/>
          <w:b/>
          <w:bCs/>
          <w:sz w:val="32"/>
          <w:szCs w:val="32"/>
          <w:highlight w:val="none"/>
        </w:rPr>
        <w:t>货物采购需求</w:t>
      </w:r>
      <w:bookmarkEnd w:id="19"/>
      <w:bookmarkEnd w:id="20"/>
      <w:bookmarkEnd w:id="21"/>
      <w:bookmarkEnd w:id="22"/>
    </w:p>
    <w:p w14:paraId="45F0F625">
      <w:pPr>
        <w:pStyle w:val="12"/>
        <w:ind w:firstLine="630" w:firstLineChars="300"/>
        <w:rPr>
          <w:rFonts w:ascii="Arial" w:hAnsi="Arial" w:cs="Arial"/>
          <w:b/>
          <w:bCs/>
          <w:sz w:val="21"/>
          <w:szCs w:val="21"/>
          <w:highlight w:val="none"/>
        </w:rPr>
      </w:pPr>
      <w:r>
        <w:rPr>
          <w:rFonts w:ascii="Arial" w:hAnsi="Arial" w:cs="Arial"/>
          <w:b/>
          <w:bCs/>
          <w:sz w:val="21"/>
          <w:szCs w:val="21"/>
          <w:highlight w:val="none"/>
        </w:rPr>
        <w:t>说明：</w:t>
      </w:r>
    </w:p>
    <w:p w14:paraId="1A5DA9FA">
      <w:pPr>
        <w:adjustRightInd w:val="0"/>
        <w:ind w:firstLine="431"/>
        <w:rPr>
          <w:rFonts w:ascii="Arial" w:hAnsi="Arial" w:cs="Arial"/>
          <w:b/>
          <w:szCs w:val="21"/>
          <w:highlight w:val="none"/>
        </w:rPr>
      </w:pPr>
      <w:r>
        <w:rPr>
          <w:rFonts w:ascii="Arial" w:hAnsi="Arial" w:cs="Arial"/>
          <w:bCs/>
          <w:i/>
          <w:highlight w:val="none"/>
        </w:rPr>
        <w:t>一、</w:t>
      </w:r>
      <w:r>
        <w:rPr>
          <w:rFonts w:ascii="Arial" w:hAnsi="Arial" w:cs="Arial"/>
          <w:b/>
          <w:szCs w:val="21"/>
          <w:highlight w:val="none"/>
        </w:rPr>
        <w:t>本表中的品牌、规格型号仅起参考作用，供应商可选用其他品牌、规格型号替代，但这些替代的品牌、规格型号要实质上相当于或优于参考品牌、规格型号要求。</w:t>
      </w:r>
    </w:p>
    <w:p w14:paraId="7DC364D2">
      <w:pPr>
        <w:adjustRightInd w:val="0"/>
        <w:ind w:firstLine="431"/>
        <w:rPr>
          <w:rFonts w:hint="eastAsia" w:ascii="Arial" w:hAnsi="Arial" w:cs="Arial"/>
          <w:b/>
          <w:bCs/>
          <w:highlight w:val="none"/>
          <w:lang w:eastAsia="zh-CN"/>
        </w:rPr>
      </w:pPr>
      <w:r>
        <w:rPr>
          <w:rFonts w:ascii="Arial" w:hAnsi="Arial" w:cs="Arial"/>
          <w:b/>
          <w:bCs/>
          <w:highlight w:val="none"/>
        </w:rPr>
        <w:t>二、</w:t>
      </w:r>
      <w:r>
        <w:rPr>
          <w:rFonts w:hint="eastAsia" w:ascii="Arial" w:hAnsi="Arial" w:cs="Arial"/>
          <w:b/>
          <w:bCs/>
          <w:highlight w:val="none"/>
          <w:lang w:eastAsia="zh-CN"/>
        </w:rPr>
        <w:t>“货物采购需求”中的</w:t>
      </w:r>
      <w:r>
        <w:rPr>
          <w:rFonts w:hint="eastAsia" w:ascii="Arial" w:hAnsi="Arial" w:cs="Arial"/>
          <w:b/>
          <w:bCs/>
          <w:highlight w:val="none"/>
          <w:lang w:val="en-US" w:eastAsia="zh-CN"/>
        </w:rPr>
        <w:t>“★”为实质性要求，不得存在负偏离，否则按废标处理。</w:t>
      </w:r>
      <w:r>
        <w:rPr>
          <w:rFonts w:hint="eastAsia" w:ascii="Arial" w:hAnsi="Arial" w:cs="Arial"/>
          <w:b/>
          <w:bCs/>
          <w:highlight w:val="none"/>
          <w:lang w:eastAsia="zh-CN"/>
        </w:rPr>
        <w:t xml:space="preserve"> </w:t>
      </w:r>
    </w:p>
    <w:p w14:paraId="7630646B">
      <w:pPr>
        <w:adjustRightInd w:val="0"/>
        <w:ind w:firstLine="431"/>
        <w:rPr>
          <w:rFonts w:hint="eastAsia" w:ascii="Arial" w:hAnsi="Arial" w:cs="Arial"/>
          <w:b/>
          <w:bCs/>
          <w:highlight w:val="none"/>
          <w:lang w:eastAsia="zh-CN"/>
        </w:rPr>
      </w:pPr>
      <w:r>
        <w:rPr>
          <w:rFonts w:hint="eastAsia" w:ascii="Arial" w:hAnsi="Arial" w:cs="Arial"/>
          <w:b/>
          <w:bCs/>
          <w:highlight w:val="none"/>
          <w:lang w:eastAsia="zh-CN"/>
        </w:rPr>
        <w:t>“</w:t>
      </w:r>
      <w:r>
        <w:rPr>
          <w:rFonts w:hint="eastAsia" w:ascii="仿宋" w:hAnsi="仿宋" w:eastAsia="仿宋" w:cs="仿宋"/>
          <w:i w:val="0"/>
          <w:color w:val="auto"/>
          <w:kern w:val="0"/>
          <w:sz w:val="20"/>
          <w:szCs w:val="20"/>
          <w:highlight w:val="none"/>
          <w:u w:val="none"/>
          <w:lang w:val="en-US" w:eastAsia="zh-CN" w:bidi="ar"/>
        </w:rPr>
        <w:t>▲</w:t>
      </w:r>
      <w:r>
        <w:rPr>
          <w:rFonts w:hint="eastAsia" w:ascii="Arial" w:hAnsi="Arial" w:cs="Arial"/>
          <w:b/>
          <w:bCs/>
          <w:highlight w:val="none"/>
          <w:lang w:eastAsia="zh-CN"/>
        </w:rPr>
        <w:t>”为重要指标，如不满足不会导致废标，但会导致技术评审的严重扣分。</w:t>
      </w:r>
    </w:p>
    <w:p w14:paraId="39438D4B">
      <w:pPr>
        <w:adjustRightInd w:val="0"/>
        <w:ind w:firstLine="431"/>
        <w:rPr>
          <w:rFonts w:ascii="Arial" w:hAnsi="Arial" w:cs="Arial"/>
          <w:b/>
          <w:szCs w:val="21"/>
          <w:highlight w:val="none"/>
        </w:rPr>
      </w:pPr>
      <w:r>
        <w:rPr>
          <w:rFonts w:ascii="Arial" w:hAnsi="Arial" w:cs="Arial"/>
          <w:b/>
          <w:szCs w:val="21"/>
          <w:highlight w:val="none"/>
        </w:rPr>
        <w:t>三、本表中参考品牌、规格型号、采购需求（技术参数、性能、配置等要求）不明确或有误的，或供应商选用其他品牌、规格型号替代的，请以详细、正确的品牌、规格型号、技术参数、性能、配置填写投标报价表。</w:t>
      </w:r>
    </w:p>
    <w:p w14:paraId="42177EAA">
      <w:pPr>
        <w:adjustRightInd w:val="0"/>
        <w:ind w:firstLine="431"/>
        <w:rPr>
          <w:rFonts w:ascii="Arial" w:hAnsi="Arial" w:cs="Arial"/>
          <w:b/>
          <w:szCs w:val="21"/>
          <w:highlight w:val="none"/>
        </w:rPr>
      </w:pPr>
      <w:r>
        <w:rPr>
          <w:rFonts w:ascii="Arial" w:hAnsi="Arial" w:cs="Arial"/>
          <w:b/>
          <w:szCs w:val="21"/>
          <w:highlight w:val="none"/>
        </w:rPr>
        <w:t>四、本项目所要执行的政府采购政策：</w:t>
      </w:r>
    </w:p>
    <w:p w14:paraId="12E234F8">
      <w:pPr>
        <w:ind w:firstLine="420" w:firstLineChars="200"/>
        <w:textAlignment w:val="center"/>
        <w:rPr>
          <w:rFonts w:hint="default" w:ascii="Arial" w:hAnsi="Arial" w:eastAsia="宋体" w:cs="Arial"/>
          <w:b/>
          <w:bCs/>
          <w:szCs w:val="21"/>
          <w:highlight w:val="none"/>
          <w:lang w:val="en-US" w:eastAsia="zh-CN"/>
        </w:rPr>
      </w:pPr>
      <w:r>
        <w:rPr>
          <w:rFonts w:ascii="Arial" w:hAnsi="Arial" w:cs="Arial"/>
          <w:b/>
          <w:bCs/>
          <w:szCs w:val="21"/>
          <w:highlight w:val="none"/>
        </w:rPr>
        <w:t>本项目采购内容不涉及政府强制采购的节能产品。</w:t>
      </w:r>
      <w:r>
        <w:rPr>
          <w:rFonts w:hint="eastAsia" w:ascii="Arial" w:hAnsi="Arial" w:cs="Arial"/>
          <w:b/>
          <w:bCs/>
          <w:szCs w:val="21"/>
          <w:highlight w:val="none"/>
          <w:lang w:val="en-US" w:eastAsia="zh-CN"/>
        </w:rPr>
        <w:t>所有招采流程依据我院相关制度执行。</w:t>
      </w:r>
    </w:p>
    <w:bookmarkEnd w:id="23"/>
    <w:p w14:paraId="64ADD78D">
      <w:pPr>
        <w:numPr>
          <w:ilvl w:val="0"/>
          <w:numId w:val="2"/>
        </w:numPr>
        <w:adjustRightInd w:val="0"/>
        <w:ind w:firstLine="431"/>
        <w:rPr>
          <w:rFonts w:hint="eastAsia" w:ascii="Arial" w:hAnsi="Arial" w:cs="Arial"/>
          <w:b/>
          <w:szCs w:val="21"/>
          <w:highlight w:val="none"/>
          <w:lang w:eastAsia="zh-CN"/>
        </w:rPr>
      </w:pPr>
      <w:bookmarkStart w:id="24" w:name="_Toc524017824"/>
      <w:bookmarkStart w:id="25" w:name="_Toc524017691"/>
      <w:r>
        <w:rPr>
          <w:rFonts w:hint="eastAsia" w:ascii="Arial" w:hAnsi="Arial" w:cs="Arial"/>
          <w:b/>
          <w:szCs w:val="21"/>
          <w:highlight w:val="none"/>
          <w:lang w:eastAsia="zh-CN"/>
        </w:rPr>
        <w:t>项目要求：</w:t>
      </w:r>
    </w:p>
    <w:p w14:paraId="4A395B03">
      <w:pPr>
        <w:jc w:val="center"/>
        <w:rPr>
          <w:rFonts w:hint="default"/>
          <w:color w:val="auto"/>
          <w:lang w:val="en-US" w:eastAsia="zh-CN"/>
        </w:rPr>
      </w:pPr>
      <w:r>
        <w:rPr>
          <w:rFonts w:hint="eastAsia"/>
          <w:b/>
          <w:bCs/>
          <w:color w:val="auto"/>
          <w:sz w:val="28"/>
          <w:szCs w:val="36"/>
          <w:lang w:val="en-US" w:eastAsia="zh-CN"/>
        </w:rPr>
        <w:t>全流程区域妇幼病理中心信息管理系统</w:t>
      </w:r>
    </w:p>
    <w:p w14:paraId="0C2640F6">
      <w:pPr>
        <w:rPr>
          <w:rFonts w:hint="default"/>
          <w:color w:val="auto"/>
          <w:lang w:val="en-US" w:eastAsia="zh-CN"/>
        </w:rPr>
      </w:pPr>
      <w:r>
        <w:rPr>
          <w:rFonts w:hint="eastAsia"/>
          <w:color w:val="auto"/>
          <w:lang w:val="en-US" w:eastAsia="zh-CN"/>
        </w:rPr>
        <w:t>模块清单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4790"/>
        <w:gridCol w:w="4008"/>
      </w:tblGrid>
      <w:tr w14:paraId="7FCF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16BC535D">
            <w:pPr>
              <w:keepNext w:val="0"/>
              <w:keepLines w:val="0"/>
              <w:widowControl/>
              <w:suppressLineNumbers w:val="0"/>
              <w:jc w:val="center"/>
              <w:textAlignment w:val="top"/>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2339B52B">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模块名称</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69557760">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r>
      <w:tr w14:paraId="4763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C179529">
            <w:pPr>
              <w:keepNext w:val="0"/>
              <w:keepLines w:val="0"/>
              <w:widowControl/>
              <w:numPr>
                <w:ilvl w:val="0"/>
                <w:numId w:val="3"/>
              </w:numPr>
              <w:suppressLineNumbers w:val="0"/>
              <w:ind w:left="425" w:leftChars="0" w:hanging="425" w:firstLineChars="0"/>
              <w:jc w:val="center"/>
              <w:textAlignment w:val="top"/>
              <w:rPr>
                <w:rFonts w:hint="eastAsia" w:ascii="仿宋" w:hAnsi="仿宋" w:eastAsia="仿宋" w:cs="仿宋"/>
                <w:b/>
                <w:bCs/>
                <w:i w:val="0"/>
                <w:iCs w:val="0"/>
                <w:color w:val="auto"/>
                <w:kern w:val="0"/>
                <w:sz w:val="24"/>
                <w:szCs w:val="24"/>
                <w:u w:val="none"/>
                <w:lang w:val="en-US" w:eastAsia="zh-CN" w:bidi="ar"/>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4D697130">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系统</w:t>
            </w:r>
            <w:r>
              <w:rPr>
                <w:rFonts w:hint="eastAsia" w:ascii="仿宋" w:hAnsi="仿宋" w:cs="仿宋"/>
                <w:i w:val="0"/>
                <w:iCs w:val="0"/>
                <w:color w:val="auto"/>
                <w:kern w:val="0"/>
                <w:sz w:val="24"/>
                <w:szCs w:val="24"/>
                <w:u w:val="none"/>
                <w:lang w:val="en-US" w:eastAsia="zh-CN" w:bidi="ar"/>
              </w:rPr>
              <w:t>架构模块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62533260">
            <w:pPr>
              <w:keepNext w:val="0"/>
              <w:keepLines w:val="0"/>
              <w:widowControl/>
              <w:suppressLineNumbers w:val="0"/>
              <w:jc w:val="center"/>
              <w:textAlignment w:val="top"/>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1套</w:t>
            </w:r>
          </w:p>
        </w:tc>
      </w:tr>
      <w:tr w14:paraId="492B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5586EBDE">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390976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病例登记模块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3CB8F4ED">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1251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0E46B821">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51F48F5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取材管理模块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672822AE">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1套</w:t>
            </w:r>
          </w:p>
        </w:tc>
      </w:tr>
      <w:tr w14:paraId="78DD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9529106">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3AA107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制片管理模块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18AF24C1">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109B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64C33E55">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5EB10A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病理诊断模块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30107BF7">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1CDA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57EC63C3">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50F360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特检管理模块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76F77B3F">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786A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006B0C86">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39E41E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全流程质控管理模块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2E2B8BFE">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63D3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064B2ED">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324A37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统计报表模块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0A0D4629">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0F1C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B24D234">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2B72B8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借阅归档管理模块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77252B80">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4905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7809FBE">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200904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运营中心管理模块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2183D293">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4BC4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49EC36DB">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58FDB4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试剂耗材管理模块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174A1BA7">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3D74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40230273">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7E7E49E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数据查询模块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5EE28506">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77FB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117A48C8">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475F75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疑难数字切片库</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1297C67E">
            <w:pPr>
              <w:keepNext w:val="0"/>
              <w:keepLines w:val="0"/>
              <w:widowControl/>
              <w:suppressLineNumbers w:val="0"/>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r>
      <w:tr w14:paraId="51EF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4FBBF646">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73935B6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远程会诊模块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382009A1">
            <w:pPr>
              <w:keepNext w:val="0"/>
              <w:keepLines w:val="0"/>
              <w:widowControl/>
              <w:suppressLineNumbers w:val="0"/>
              <w:jc w:val="center"/>
              <w:textAlignment w:val="top"/>
              <w:rPr>
                <w:rFonts w:hint="default" w:ascii="仿宋" w:hAnsi="仿宋" w:eastAsia="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1套</w:t>
            </w:r>
          </w:p>
        </w:tc>
      </w:tr>
      <w:tr w14:paraId="2CDC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40D1110">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7323EB02">
            <w:pPr>
              <w:keepNext w:val="0"/>
              <w:keepLines w:val="0"/>
              <w:widowControl/>
              <w:suppressLineNumbers w:val="0"/>
              <w:jc w:val="center"/>
              <w:textAlignment w:val="center"/>
              <w:rPr>
                <w:rFonts w:hint="eastAsia" w:ascii="仿宋" w:hAnsi="仿宋" w:cs="仿宋"/>
                <w:i w:val="0"/>
                <w:iCs w:val="0"/>
                <w:color w:val="auto"/>
                <w:kern w:val="0"/>
                <w:sz w:val="24"/>
                <w:szCs w:val="24"/>
                <w:u w:val="none"/>
                <w:lang w:val="en-US" w:eastAsia="zh-CN" w:bidi="ar"/>
              </w:rPr>
            </w:pPr>
            <w:r>
              <w:rPr>
                <w:rFonts w:hint="eastAsia" w:ascii="仿宋" w:hAnsi="仿宋" w:cs="仿宋"/>
                <w:color w:val="auto"/>
                <w:sz w:val="24"/>
                <w:szCs w:val="24"/>
                <w:vertAlign w:val="baseline"/>
                <w:lang w:val="en-US" w:eastAsia="zh-CN"/>
              </w:rPr>
              <w:t>区域</w:t>
            </w:r>
            <w:r>
              <w:rPr>
                <w:rFonts w:hint="eastAsia" w:ascii="仿宋" w:hAnsi="仿宋" w:eastAsia="仿宋" w:cs="仿宋"/>
                <w:color w:val="auto"/>
                <w:sz w:val="24"/>
                <w:szCs w:val="24"/>
                <w:vertAlign w:val="baseline"/>
                <w:lang w:val="en-US" w:eastAsia="zh-CN"/>
              </w:rPr>
              <w:t>标本追踪模块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08FF54A8">
            <w:pPr>
              <w:keepNext w:val="0"/>
              <w:keepLines w:val="0"/>
              <w:widowControl/>
              <w:suppressLineNumbers w:val="0"/>
              <w:jc w:val="center"/>
              <w:textAlignment w:val="top"/>
              <w:rPr>
                <w:rFonts w:hint="default" w:ascii="仿宋" w:hAnsi="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1套</w:t>
            </w:r>
          </w:p>
        </w:tc>
      </w:tr>
      <w:tr w14:paraId="523A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72FCC240">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vAlign w:val="center"/>
          </w:tcPr>
          <w:p w14:paraId="2FDDD130">
            <w:pPr>
              <w:keepNext w:val="0"/>
              <w:keepLines w:val="0"/>
              <w:widowControl/>
              <w:suppressLineNumbers w:val="0"/>
              <w:jc w:val="center"/>
              <w:textAlignment w:val="center"/>
              <w:rPr>
                <w:rFonts w:hint="eastAsia" w:ascii="仿宋" w:hAnsi="仿宋" w:cs="仿宋"/>
                <w:i w:val="0"/>
                <w:iCs w:val="0"/>
                <w:color w:val="auto"/>
                <w:kern w:val="0"/>
                <w:sz w:val="24"/>
                <w:szCs w:val="24"/>
                <w:u w:val="none"/>
                <w:lang w:val="en-US" w:eastAsia="zh-CN" w:bidi="ar"/>
              </w:rPr>
            </w:pPr>
            <w:r>
              <w:rPr>
                <w:rFonts w:hint="eastAsia" w:ascii="仿宋" w:hAnsi="仿宋" w:cs="仿宋"/>
                <w:color w:val="auto"/>
                <w:sz w:val="24"/>
                <w:szCs w:val="24"/>
                <w:vertAlign w:val="baseline"/>
                <w:lang w:val="en-US" w:eastAsia="zh-CN"/>
              </w:rPr>
              <w:t>区域</w:t>
            </w:r>
            <w:r>
              <w:rPr>
                <w:rFonts w:hint="eastAsia" w:ascii="仿宋" w:hAnsi="仿宋" w:eastAsia="仿宋" w:cs="仿宋"/>
                <w:color w:val="auto"/>
                <w:sz w:val="24"/>
                <w:szCs w:val="24"/>
                <w:vertAlign w:val="baseline"/>
                <w:lang w:val="en-US" w:eastAsia="zh-CN"/>
              </w:rPr>
              <w:t>临床报告查询模块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0BC7C148">
            <w:pPr>
              <w:keepNext w:val="0"/>
              <w:keepLines w:val="0"/>
              <w:widowControl/>
              <w:suppressLineNumbers w:val="0"/>
              <w:jc w:val="center"/>
              <w:textAlignment w:val="top"/>
              <w:rPr>
                <w:rFonts w:hint="default" w:ascii="仿宋" w:hAnsi="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1套</w:t>
            </w:r>
          </w:p>
        </w:tc>
      </w:tr>
      <w:tr w14:paraId="019E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1F6A7B15">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A7B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 xml:space="preserve"> HIS系统双向接口</w:t>
            </w:r>
          </w:p>
          <w:p w14:paraId="123D97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电子病历调阅接口</w:t>
            </w:r>
          </w:p>
          <w:p w14:paraId="6666D5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电子签名接口</w:t>
            </w:r>
          </w:p>
          <w:p w14:paraId="19FA7C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集成平台接口</w:t>
            </w:r>
          </w:p>
          <w:p w14:paraId="764EA7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两癌系统接口</w:t>
            </w:r>
          </w:p>
          <w:p w14:paraId="6C3CC7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大体摄像接口</w:t>
            </w:r>
          </w:p>
          <w:p w14:paraId="1F4F15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包埋盒打号机接口</w:t>
            </w:r>
          </w:p>
          <w:p w14:paraId="687B0F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玻片打号机接口</w:t>
            </w:r>
          </w:p>
          <w:p w14:paraId="301F80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显微镜摄像接口</w:t>
            </w:r>
          </w:p>
          <w:p w14:paraId="717807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免疫组化设备接口</w:t>
            </w:r>
          </w:p>
          <w:p w14:paraId="06F8CB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德同HPV检测仪接口</w:t>
            </w:r>
          </w:p>
          <w:p w14:paraId="3B05D7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P</w:t>
            </w:r>
            <w:r>
              <w:rPr>
                <w:rFonts w:hint="eastAsia" w:ascii="仿宋" w:hAnsi="仿宋" w:cs="仿宋"/>
                <w:i w:val="0"/>
                <w:iCs w:val="0"/>
                <w:color w:val="auto"/>
                <w:sz w:val="24"/>
                <w:szCs w:val="24"/>
                <w:u w:val="none"/>
                <w:lang w:val="en-US" w:eastAsia="zh-CN"/>
              </w:rPr>
              <w:t>CR</w:t>
            </w:r>
            <w:r>
              <w:rPr>
                <w:rFonts w:hint="eastAsia" w:ascii="仿宋" w:hAnsi="仿宋" w:eastAsia="仿宋" w:cs="仿宋"/>
                <w:i w:val="0"/>
                <w:iCs w:val="0"/>
                <w:color w:val="auto"/>
                <w:sz w:val="24"/>
                <w:szCs w:val="24"/>
                <w:u w:val="none"/>
              </w:rPr>
              <w:t>扩增仪数据接口</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1E7C594C">
            <w:pPr>
              <w:keepNext w:val="0"/>
              <w:keepLines w:val="0"/>
              <w:widowControl/>
              <w:suppressLineNumbers w:val="0"/>
              <w:jc w:val="center"/>
              <w:textAlignment w:val="top"/>
              <w:rPr>
                <w:rFonts w:hint="default" w:ascii="仿宋" w:hAnsi="仿宋" w:eastAsia="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多接口</w:t>
            </w:r>
          </w:p>
        </w:tc>
      </w:tr>
      <w:tr w14:paraId="69ED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6B8C157F">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F92C0">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电子病历四、五级评级支持</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41B75F59">
            <w:pPr>
              <w:keepNext w:val="0"/>
              <w:keepLines w:val="0"/>
              <w:widowControl/>
              <w:suppressLineNumbers w:val="0"/>
              <w:jc w:val="center"/>
              <w:textAlignment w:val="top"/>
              <w:rPr>
                <w:rFonts w:hint="eastAsia" w:ascii="仿宋" w:hAnsi="仿宋" w:eastAsia="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w:t>
            </w:r>
          </w:p>
        </w:tc>
      </w:tr>
      <w:tr w14:paraId="0C55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A8D2F8A">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A1D2F">
            <w:pPr>
              <w:keepNext w:val="0"/>
              <w:keepLines w:val="0"/>
              <w:widowControl/>
              <w:suppressLineNumbers w:val="0"/>
              <w:jc w:val="center"/>
              <w:textAlignment w:val="center"/>
              <w:rPr>
                <w:rFonts w:hint="default" w:ascii="仿宋" w:hAnsi="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细胞学诊断模块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2D75E227">
            <w:pPr>
              <w:keepNext w:val="0"/>
              <w:keepLines w:val="0"/>
              <w:widowControl/>
              <w:suppressLineNumbers w:val="0"/>
              <w:jc w:val="center"/>
              <w:textAlignment w:val="top"/>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1套</w:t>
            </w:r>
          </w:p>
        </w:tc>
      </w:tr>
      <w:tr w14:paraId="78EF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CA00FDD">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EE966">
            <w:pPr>
              <w:keepNext w:val="0"/>
              <w:keepLines w:val="0"/>
              <w:widowControl/>
              <w:suppressLineNumbers w:val="0"/>
              <w:jc w:val="center"/>
              <w:textAlignment w:val="center"/>
              <w:rPr>
                <w:rFonts w:hint="default" w:ascii="仿宋" w:hAnsi="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分子诊断模块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6931894B">
            <w:pPr>
              <w:keepNext w:val="0"/>
              <w:keepLines w:val="0"/>
              <w:widowControl/>
              <w:suppressLineNumbers w:val="0"/>
              <w:jc w:val="center"/>
              <w:textAlignment w:val="top"/>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1套</w:t>
            </w:r>
          </w:p>
        </w:tc>
      </w:tr>
      <w:tr w14:paraId="243E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7145A868">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55BA4">
            <w:pPr>
              <w:keepNext w:val="0"/>
              <w:keepLines w:val="0"/>
              <w:widowControl/>
              <w:suppressLineNumbers w:val="0"/>
              <w:jc w:val="center"/>
              <w:textAlignment w:val="center"/>
              <w:rPr>
                <w:rFonts w:hint="default" w:ascii="仿宋" w:hAnsi="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病理性废物处理模块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34B1A0D2">
            <w:pPr>
              <w:keepNext w:val="0"/>
              <w:keepLines w:val="0"/>
              <w:widowControl/>
              <w:suppressLineNumbers w:val="0"/>
              <w:jc w:val="center"/>
              <w:textAlignment w:val="top"/>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1套</w:t>
            </w:r>
          </w:p>
        </w:tc>
      </w:tr>
      <w:tr w14:paraId="770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1DE13E58">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2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65CCB">
            <w:pPr>
              <w:keepNext w:val="0"/>
              <w:keepLines w:val="0"/>
              <w:widowControl/>
              <w:suppressLineNumbers w:val="0"/>
              <w:jc w:val="center"/>
              <w:textAlignment w:val="center"/>
              <w:rPr>
                <w:rFonts w:hint="default" w:ascii="仿宋" w:hAnsi="仿宋" w:cs="仿宋"/>
                <w:i w:val="0"/>
                <w:iCs w:val="0"/>
                <w:color w:val="auto"/>
                <w:sz w:val="24"/>
                <w:szCs w:val="24"/>
                <w:u w:val="none"/>
                <w:lang w:val="en-US" w:eastAsia="zh-CN"/>
              </w:rPr>
            </w:pPr>
            <w:r>
              <w:rPr>
                <w:rFonts w:hint="eastAsia" w:ascii="仿宋" w:hAnsi="仿宋" w:cs="仿宋"/>
                <w:i w:val="0"/>
                <w:iCs w:val="0"/>
                <w:color w:val="auto"/>
                <w:sz w:val="24"/>
                <w:szCs w:val="24"/>
                <w:u w:val="none"/>
                <w:lang w:val="en-US" w:eastAsia="zh-CN"/>
              </w:rPr>
              <w:t>冰冻预约模块</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4B6E3BD1">
            <w:pPr>
              <w:keepNext w:val="0"/>
              <w:keepLines w:val="0"/>
              <w:widowControl/>
              <w:suppressLineNumbers w:val="0"/>
              <w:jc w:val="center"/>
              <w:textAlignment w:val="top"/>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1套</w:t>
            </w:r>
          </w:p>
        </w:tc>
      </w:tr>
      <w:tr w14:paraId="4826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722AC8BF">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4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7733A">
            <w:pPr>
              <w:keepNext w:val="0"/>
              <w:keepLines w:val="0"/>
              <w:widowControl/>
              <w:suppressLineNumbers w:val="0"/>
              <w:jc w:val="center"/>
              <w:textAlignment w:val="center"/>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高拍仪</w:t>
            </w: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14:paraId="5C659294">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2台</w:t>
            </w:r>
          </w:p>
        </w:tc>
      </w:tr>
      <w:tr w14:paraId="2000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285432D4">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4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92ABC">
            <w:pPr>
              <w:keepNext w:val="0"/>
              <w:keepLines w:val="0"/>
              <w:widowControl/>
              <w:suppressLineNumbers w:val="0"/>
              <w:jc w:val="center"/>
              <w:textAlignment w:val="center"/>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移动工作站</w:t>
            </w: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14:paraId="714C8E1D">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4台</w:t>
            </w:r>
          </w:p>
        </w:tc>
      </w:tr>
      <w:tr w14:paraId="39AA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3DA69F4">
            <w:pPr>
              <w:numPr>
                <w:ilvl w:val="0"/>
                <w:numId w:val="3"/>
              </w:numPr>
              <w:ind w:left="425" w:leftChars="0" w:hanging="425" w:firstLineChars="0"/>
              <w:jc w:val="center"/>
              <w:rPr>
                <w:rFonts w:hint="eastAsia" w:ascii="仿宋" w:hAnsi="仿宋" w:eastAsia="仿宋" w:cs="仿宋"/>
                <w:i w:val="0"/>
                <w:iCs w:val="0"/>
                <w:color w:val="auto"/>
                <w:sz w:val="24"/>
                <w:szCs w:val="24"/>
                <w:u w:val="none"/>
              </w:rPr>
            </w:pPr>
          </w:p>
        </w:tc>
        <w:tc>
          <w:tcPr>
            <w:tcW w:w="4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81474">
            <w:pPr>
              <w:keepNext w:val="0"/>
              <w:keepLines w:val="0"/>
              <w:widowControl/>
              <w:suppressLineNumbers w:val="0"/>
              <w:jc w:val="center"/>
              <w:textAlignment w:val="center"/>
              <w:rPr>
                <w:rFonts w:hint="eastAsia" w:ascii="仿宋" w:hAnsi="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扫码枪</w:t>
            </w:r>
          </w:p>
        </w:tc>
        <w:tc>
          <w:tcPr>
            <w:tcW w:w="3466" w:type="dxa"/>
            <w:tcBorders>
              <w:top w:val="single" w:color="auto" w:sz="4" w:space="0"/>
              <w:left w:val="single" w:color="auto" w:sz="4" w:space="0"/>
              <w:bottom w:val="single" w:color="auto" w:sz="4" w:space="0"/>
              <w:right w:val="single" w:color="auto" w:sz="4" w:space="0"/>
            </w:tcBorders>
            <w:shd w:val="clear" w:color="auto" w:fill="auto"/>
            <w:vAlign w:val="center"/>
          </w:tcPr>
          <w:p w14:paraId="29410758">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5台</w:t>
            </w:r>
          </w:p>
        </w:tc>
      </w:tr>
    </w:tbl>
    <w:p w14:paraId="469BFE6C">
      <w:pPr>
        <w:bidi w:val="0"/>
        <w:rPr>
          <w:rFonts w:hint="default"/>
          <w:color w:val="auto"/>
          <w:lang w:val="en-US" w:eastAsia="zh-CN"/>
        </w:rPr>
      </w:pPr>
    </w:p>
    <w:p w14:paraId="1B1067D6">
      <w:pPr>
        <w:tabs>
          <w:tab w:val="left" w:pos="1201"/>
        </w:tabs>
        <w:bidi w:val="0"/>
        <w:jc w:val="left"/>
        <w:rPr>
          <w:rFonts w:hint="eastAsia"/>
          <w:color w:val="auto"/>
          <w:lang w:val="en-US" w:eastAsia="zh-CN"/>
        </w:rPr>
      </w:pPr>
      <w:r>
        <w:rPr>
          <w:rFonts w:hint="eastAsia"/>
          <w:color w:val="auto"/>
          <w:lang w:val="en-US" w:eastAsia="zh-CN"/>
        </w:rPr>
        <w:t>功能模块清单内容</w:t>
      </w:r>
    </w:p>
    <w:tbl>
      <w:tblPr>
        <w:tblStyle w:val="19"/>
        <w:tblpPr w:leftFromText="180" w:rightFromText="180" w:vertAnchor="text" w:horzAnchor="page" w:tblpX="1170" w:tblpY="287"/>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37"/>
        <w:gridCol w:w="8543"/>
      </w:tblGrid>
      <w:tr w14:paraId="178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47439283">
            <w:pPr>
              <w:pStyle w:val="24"/>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b/>
                <w:bCs/>
                <w:color w:val="auto"/>
                <w:kern w:val="0"/>
                <w:sz w:val="20"/>
                <w:szCs w:val="20"/>
                <w:highlight w:val="none"/>
                <w:vertAlign w:val="baseline"/>
                <w:lang w:val="en-US" w:eastAsia="zh-CN" w:bidi="ar-SA"/>
              </w:rPr>
              <w:t>序号</w:t>
            </w:r>
          </w:p>
        </w:tc>
        <w:tc>
          <w:tcPr>
            <w:tcW w:w="737" w:type="dxa"/>
            <w:shd w:val="clear" w:color="auto" w:fill="auto"/>
            <w:vAlign w:val="center"/>
          </w:tcPr>
          <w:p w14:paraId="49734DA3">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bCs/>
                <w:color w:val="auto"/>
                <w:kern w:val="0"/>
                <w:sz w:val="20"/>
                <w:szCs w:val="20"/>
                <w:highlight w:val="none"/>
                <w:vertAlign w:val="baseline"/>
                <w:lang w:val="en-US" w:eastAsia="zh-Hans" w:bidi="ar-SA"/>
              </w:rPr>
            </w:pPr>
            <w:r>
              <w:rPr>
                <w:rFonts w:hint="eastAsia" w:ascii="仿宋" w:hAnsi="仿宋" w:eastAsia="仿宋" w:cs="仿宋"/>
                <w:b/>
                <w:bCs/>
                <w:color w:val="auto"/>
                <w:sz w:val="20"/>
                <w:szCs w:val="20"/>
                <w:highlight w:val="none"/>
                <w:vertAlign w:val="baseline"/>
                <w:lang w:val="en-US" w:eastAsia="zh-Hans"/>
              </w:rPr>
              <w:t>功能模块</w:t>
            </w:r>
          </w:p>
        </w:tc>
        <w:tc>
          <w:tcPr>
            <w:tcW w:w="8543" w:type="dxa"/>
            <w:shd w:val="clear" w:color="auto" w:fill="auto"/>
            <w:vAlign w:val="center"/>
          </w:tcPr>
          <w:p w14:paraId="3DA8F2F8">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bCs/>
                <w:color w:val="auto"/>
                <w:kern w:val="0"/>
                <w:sz w:val="20"/>
                <w:szCs w:val="20"/>
                <w:highlight w:val="none"/>
                <w:vertAlign w:val="baseline"/>
                <w:lang w:val="en-US" w:eastAsia="zh-CN" w:bidi="ar-SA"/>
              </w:rPr>
            </w:pPr>
            <w:r>
              <w:rPr>
                <w:rFonts w:hint="eastAsia" w:ascii="仿宋" w:hAnsi="仿宋" w:eastAsia="仿宋" w:cs="仿宋"/>
                <w:b/>
                <w:bCs/>
                <w:color w:val="auto"/>
                <w:sz w:val="20"/>
                <w:szCs w:val="20"/>
                <w:highlight w:val="none"/>
                <w:vertAlign w:val="baseline"/>
                <w:lang w:val="en-US" w:eastAsia="zh-Hans"/>
              </w:rPr>
              <w:t>技术参数及要求</w:t>
            </w:r>
          </w:p>
        </w:tc>
      </w:tr>
      <w:tr w14:paraId="126D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2B0CC2FA">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restart"/>
            <w:shd w:val="clear" w:color="auto" w:fill="auto"/>
            <w:vAlign w:val="center"/>
          </w:tcPr>
          <w:p w14:paraId="14B4886B">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CN"/>
              </w:rPr>
            </w:pPr>
            <w:r>
              <w:rPr>
                <w:rFonts w:hint="eastAsia" w:ascii="仿宋" w:hAnsi="仿宋" w:eastAsia="仿宋" w:cs="仿宋"/>
                <w:b w:val="0"/>
                <w:bCs w:val="0"/>
                <w:color w:val="auto"/>
                <w:sz w:val="20"/>
                <w:szCs w:val="20"/>
                <w:highlight w:val="none"/>
                <w:vertAlign w:val="baseline"/>
                <w:lang w:val="en-US" w:eastAsia="zh-CN"/>
              </w:rPr>
              <w:t>系统架构模块</w:t>
            </w:r>
          </w:p>
        </w:tc>
        <w:tc>
          <w:tcPr>
            <w:tcW w:w="8543" w:type="dxa"/>
            <w:shd w:val="clear" w:color="auto" w:fill="auto"/>
            <w:vAlign w:val="center"/>
          </w:tcPr>
          <w:p w14:paraId="0F062992">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建设遵循先进性、实用性、安全性、开放性与标准化等原则，保证系统建设、维护、使用的低成本、可靠性、安全性、易用性和易于维护，并要求系统具有良好的扩展性，以保证医院在不断发展壮大形势下的管理需要；</w:t>
            </w:r>
          </w:p>
        </w:tc>
      </w:tr>
      <w:tr w14:paraId="23F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35A6EC5B">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41A318FE">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0104686A">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▲系统支持B/S架构，保证数据调阅稳定性和兼容性，支持Edge、Firefox、Google Chrome、Safari、Opera等主流浏览器的直接调用，不需要安装插件；（提供该功能在诊断界面、报告发放界面的操作视频</w:t>
            </w:r>
            <w:r>
              <w:rPr>
                <w:rFonts w:hint="eastAsia" w:ascii="仿宋" w:hAnsi="仿宋" w:cs="仿宋"/>
                <w:i w:val="0"/>
                <w:color w:val="auto"/>
                <w:kern w:val="0"/>
                <w:sz w:val="20"/>
                <w:szCs w:val="20"/>
                <w:highlight w:val="none"/>
                <w:u w:val="none"/>
                <w:lang w:val="en-US" w:eastAsia="zh-CN" w:bidi="ar"/>
              </w:rPr>
              <w:t>进行佐证</w:t>
            </w:r>
            <w:r>
              <w:rPr>
                <w:rFonts w:hint="eastAsia" w:ascii="仿宋" w:hAnsi="仿宋" w:eastAsia="仿宋" w:cs="仿宋"/>
                <w:i w:val="0"/>
                <w:color w:val="auto"/>
                <w:kern w:val="0"/>
                <w:sz w:val="20"/>
                <w:szCs w:val="20"/>
                <w:highlight w:val="none"/>
                <w:u w:val="none"/>
                <w:lang w:val="en-US" w:eastAsia="zh-CN" w:bidi="ar"/>
              </w:rPr>
              <w:t>）</w:t>
            </w:r>
          </w:p>
        </w:tc>
      </w:tr>
      <w:tr w14:paraId="27B3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6EC1632B">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39DE116F">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3D51D533">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 xml:space="preserve">在技术上，支持MySQL等主流数据库，使用消息通信系统如 RabbitMQ系统进行系统模块解耦，使用Redis等内存数据库进行数据缓存加速； </w:t>
            </w:r>
          </w:p>
        </w:tc>
      </w:tr>
      <w:tr w14:paraId="2A79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466F743B">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2DD16BD9">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425CA23F">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系统提供严格的备份方案及系统支持，以保证系统安全、持续、有效运行；</w:t>
            </w:r>
          </w:p>
        </w:tc>
      </w:tr>
      <w:tr w14:paraId="658C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0484827B">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0679BB02">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0581AD9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★系统包含病理信息管理、全流程追溯、质控、智能化诊断的完整功能，符合医疗器械生产标准与安全规范；（提供病理信息管理软件二类医疗器械注册证书复印件）</w:t>
            </w:r>
          </w:p>
        </w:tc>
      </w:tr>
      <w:tr w14:paraId="462F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5E414514">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7EA482E1">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04B74D4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系统通过信息安全风险评估规范及信息安全管理体系要求，需提供病理信息管理系统信息安全测评报告复印件；</w:t>
            </w:r>
          </w:p>
        </w:tc>
      </w:tr>
      <w:tr w14:paraId="176D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4197EAD8">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22099553">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6C64D10C">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系统具备符合GB/T-25000.51-2016对软件产品兼容性、易用性、可靠性、信息安全性的质量技术要求；</w:t>
            </w:r>
          </w:p>
        </w:tc>
      </w:tr>
      <w:tr w14:paraId="479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66E3597B">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18086462">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3E2CB587">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bCs/>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▲支持移动端病理操作使用，需提供</w:t>
            </w:r>
            <w:r>
              <w:rPr>
                <w:rFonts w:hint="eastAsia" w:ascii="仿宋" w:hAnsi="仿宋" w:eastAsia="仿宋" w:cs="仿宋"/>
                <w:i w:val="0"/>
                <w:color w:val="auto"/>
                <w:kern w:val="0"/>
                <w:sz w:val="20"/>
                <w:szCs w:val="20"/>
                <w:highlight w:val="none"/>
                <w:u w:val="none"/>
                <w:lang w:val="en-US" w:eastAsia="zh-Hans" w:bidi="ar"/>
              </w:rPr>
              <w:t>病理科信息管理</w:t>
            </w:r>
            <w:r>
              <w:rPr>
                <w:rFonts w:hint="eastAsia" w:ascii="仿宋" w:hAnsi="仿宋" w:eastAsia="仿宋" w:cs="仿宋"/>
                <w:i w:val="0"/>
                <w:color w:val="auto"/>
                <w:kern w:val="0"/>
                <w:sz w:val="20"/>
                <w:szCs w:val="20"/>
                <w:highlight w:val="none"/>
                <w:u w:val="none"/>
                <w:lang w:val="en-US" w:eastAsia="zh-CN" w:bidi="ar"/>
              </w:rPr>
              <w:t>系统移动端软件</w:t>
            </w:r>
            <w:r>
              <w:rPr>
                <w:rFonts w:hint="eastAsia" w:ascii="仿宋" w:hAnsi="仿宋" w:eastAsia="仿宋" w:cs="仿宋"/>
                <w:i w:val="0"/>
                <w:color w:val="auto"/>
                <w:kern w:val="0"/>
                <w:sz w:val="20"/>
                <w:szCs w:val="20"/>
                <w:highlight w:val="none"/>
                <w:u w:val="none"/>
                <w:lang w:val="en-US" w:eastAsia="zh-Hans" w:bidi="ar"/>
              </w:rPr>
              <w:t>著作权登记证书</w:t>
            </w:r>
            <w:r>
              <w:rPr>
                <w:rFonts w:hint="eastAsia" w:ascii="仿宋" w:hAnsi="仿宋" w:eastAsia="仿宋" w:cs="仿宋"/>
                <w:i w:val="0"/>
                <w:color w:val="auto"/>
                <w:kern w:val="0"/>
                <w:sz w:val="20"/>
                <w:szCs w:val="20"/>
                <w:highlight w:val="none"/>
                <w:u w:val="none"/>
                <w:lang w:val="en-US" w:eastAsia="zh-CN" w:bidi="ar"/>
              </w:rPr>
              <w:t>以及使用移动端设备发布病理诊断报告的演示视频</w:t>
            </w:r>
            <w:r>
              <w:rPr>
                <w:rFonts w:hint="eastAsia" w:ascii="仿宋" w:hAnsi="仿宋" w:cs="仿宋"/>
                <w:i w:val="0"/>
                <w:color w:val="auto"/>
                <w:kern w:val="0"/>
                <w:sz w:val="20"/>
                <w:szCs w:val="20"/>
                <w:highlight w:val="none"/>
                <w:u w:val="none"/>
                <w:lang w:val="en-US" w:eastAsia="zh-CN" w:bidi="ar"/>
              </w:rPr>
              <w:t>进行</w:t>
            </w:r>
            <w:r>
              <w:rPr>
                <w:rFonts w:hint="eastAsia" w:ascii="仿宋" w:hAnsi="仿宋" w:eastAsia="仿宋" w:cs="仿宋"/>
                <w:i w:val="0"/>
                <w:color w:val="auto"/>
                <w:kern w:val="0"/>
                <w:sz w:val="20"/>
                <w:szCs w:val="20"/>
                <w:highlight w:val="none"/>
                <w:u w:val="none"/>
                <w:lang w:val="en-US" w:eastAsia="zh-CN" w:bidi="ar"/>
              </w:rPr>
              <w:t>佐证；</w:t>
            </w:r>
          </w:p>
        </w:tc>
      </w:tr>
      <w:tr w14:paraId="2049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shd w:val="clear" w:color="auto" w:fill="auto"/>
            <w:vAlign w:val="center"/>
          </w:tcPr>
          <w:p w14:paraId="517DEF6E">
            <w:pPr>
              <w:pStyle w:val="24"/>
              <w:keepNext w:val="0"/>
              <w:keepLines w:val="0"/>
              <w:numPr>
                <w:ilvl w:val="0"/>
                <w:numId w:val="4"/>
              </w:numPr>
              <w:suppressLineNumbers w:val="0"/>
              <w:spacing w:before="0" w:beforeAutospacing="0" w:after="0" w:afterAutospacing="0"/>
              <w:ind w:left="425" w:leftChars="0" w:right="0" w:rightChars="0" w:hanging="425" w:firstLineChars="0"/>
              <w:jc w:val="both"/>
              <w:rPr>
                <w:rFonts w:hint="eastAsia" w:ascii="仿宋" w:hAnsi="仿宋" w:eastAsia="仿宋" w:cs="仿宋"/>
                <w:b/>
                <w:bCs/>
                <w:color w:val="auto"/>
                <w:kern w:val="0"/>
                <w:sz w:val="20"/>
                <w:szCs w:val="20"/>
                <w:highlight w:val="none"/>
                <w:vertAlign w:val="baseline"/>
                <w:lang w:val="en-US" w:eastAsia="zh-CN" w:bidi="ar-SA"/>
              </w:rPr>
            </w:pPr>
          </w:p>
        </w:tc>
        <w:tc>
          <w:tcPr>
            <w:tcW w:w="737" w:type="dxa"/>
            <w:vMerge w:val="continue"/>
            <w:shd w:val="clear" w:color="auto" w:fill="auto"/>
            <w:vAlign w:val="center"/>
          </w:tcPr>
          <w:p w14:paraId="4B6C730E">
            <w:pPr>
              <w:pStyle w:val="24"/>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b w:val="0"/>
                <w:bCs w:val="0"/>
                <w:color w:val="auto"/>
                <w:sz w:val="20"/>
                <w:szCs w:val="20"/>
                <w:highlight w:val="none"/>
                <w:vertAlign w:val="baseline"/>
                <w:lang w:val="en-US" w:eastAsia="zh-Hans"/>
              </w:rPr>
            </w:pPr>
          </w:p>
        </w:tc>
        <w:tc>
          <w:tcPr>
            <w:tcW w:w="8543" w:type="dxa"/>
            <w:shd w:val="clear" w:color="auto" w:fill="auto"/>
            <w:vAlign w:val="center"/>
          </w:tcPr>
          <w:p w14:paraId="01229CFB">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仿宋" w:hAnsi="仿宋" w:eastAsia="仿宋" w:cs="仿宋"/>
                <w:i w:val="0"/>
                <w:color w:val="auto"/>
                <w:kern w:val="0"/>
                <w:sz w:val="20"/>
                <w:szCs w:val="20"/>
                <w:highlight w:val="none"/>
                <w:u w:val="none"/>
                <w:lang w:val="en-US" w:eastAsia="zh-CN" w:bidi="ar"/>
              </w:rPr>
            </w:pPr>
            <w:r>
              <w:rPr>
                <w:rFonts w:hint="eastAsia" w:ascii="仿宋" w:hAnsi="仿宋" w:cs="仿宋"/>
                <w:i w:val="0"/>
                <w:color w:val="auto"/>
                <w:kern w:val="0"/>
                <w:sz w:val="20"/>
                <w:szCs w:val="20"/>
                <w:highlight w:val="none"/>
                <w:u w:val="none"/>
                <w:lang w:val="en-US" w:eastAsia="zh-CN" w:bidi="ar"/>
              </w:rPr>
              <w:t>闭环管理：支持标本在科室运作流程闭环管理，查询标本运转状态，包括登记、取材、包埋、切片、染色封片、初诊、复诊、已签发等状态管理。支持医生根据运转状态进行查询。</w:t>
            </w:r>
          </w:p>
        </w:tc>
      </w:tr>
      <w:tr w14:paraId="1BF8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477B0A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3C9340ED">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病</w:t>
            </w:r>
            <w:r>
              <w:rPr>
                <w:rFonts w:hint="eastAsia" w:ascii="仿宋" w:hAnsi="仿宋" w:eastAsia="仿宋" w:cs="仿宋"/>
                <w:color w:val="auto"/>
                <w:sz w:val="20"/>
                <w:szCs w:val="20"/>
                <w:highlight w:val="none"/>
                <w:vertAlign w:val="baseline"/>
                <w:lang w:val="en-US" w:eastAsia="zh-CN"/>
              </w:rPr>
              <w:t>例</w:t>
            </w:r>
            <w:r>
              <w:rPr>
                <w:rFonts w:hint="eastAsia" w:ascii="仿宋" w:hAnsi="仿宋" w:eastAsia="仿宋" w:cs="仿宋"/>
                <w:color w:val="auto"/>
                <w:sz w:val="20"/>
                <w:szCs w:val="20"/>
                <w:highlight w:val="none"/>
                <w:vertAlign w:val="baseline"/>
                <w:lang w:val="en-US" w:eastAsia="zh-Hans"/>
              </w:rPr>
              <w:t>登记模块</w:t>
            </w:r>
          </w:p>
        </w:tc>
        <w:tc>
          <w:tcPr>
            <w:tcW w:w="8543" w:type="dxa"/>
            <w:vAlign w:val="center"/>
          </w:tcPr>
          <w:p w14:paraId="0AACDF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支持手工登记，也支持从 HIS 系统提取信息；</w:t>
            </w:r>
          </w:p>
        </w:tc>
      </w:tr>
      <w:tr w14:paraId="5417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B86E5E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C3377FC">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6942AD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支持通过扫描标签识别标本种类，比如常规活检，冰冻，细胞学等；</w:t>
            </w:r>
          </w:p>
        </w:tc>
      </w:tr>
      <w:tr w14:paraId="5155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ABEA21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5E1FCFE">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6A03E7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支持按病理库登记，可自定义并指定默认的病理库；</w:t>
            </w:r>
          </w:p>
        </w:tc>
      </w:tr>
      <w:tr w14:paraId="4A2D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AE23C9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5951EDD">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C71B0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支持打印标签（二维码），能够单个或批量打印；</w:t>
            </w:r>
          </w:p>
        </w:tc>
      </w:tr>
      <w:tr w14:paraId="4E5A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52A775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9CBF751">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F8463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支持记录不合格标本拒收及拒收原因、操作人员、时间等，并提供统计表；</w:t>
            </w:r>
          </w:p>
        </w:tc>
      </w:tr>
      <w:tr w14:paraId="02D4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5E5D56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B06C497">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5A42F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支持记录送检标本的明细信息，包括标本名称、离体时间、固定时间、接收时间等；</w:t>
            </w:r>
          </w:p>
        </w:tc>
      </w:tr>
      <w:tr w14:paraId="17A0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EC2A10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DDCF8EA">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4C56A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支持按照用户需求自定义病理号编码规则，需要保证编号的唯一性及连续性；</w:t>
            </w:r>
          </w:p>
        </w:tc>
      </w:tr>
      <w:tr w14:paraId="7F92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8EF28F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4F6897D">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C039D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支持按时间范围、来源范围、患者病历号、患者姓名等条件查询登记记录；</w:t>
            </w:r>
          </w:p>
        </w:tc>
      </w:tr>
      <w:tr w14:paraId="6737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4D41EA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09A04F8">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ACB07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支持扫描标签时能够查询到患者的收费情况</w:t>
            </w:r>
            <w:r>
              <w:rPr>
                <w:rFonts w:hint="eastAsia" w:ascii="仿宋" w:hAnsi="仿宋" w:cs="仿宋"/>
                <w:i w:val="0"/>
                <w:color w:val="auto"/>
                <w:kern w:val="0"/>
                <w:sz w:val="20"/>
                <w:szCs w:val="20"/>
                <w:highlight w:val="none"/>
                <w:u w:val="none"/>
                <w:lang w:val="en-US" w:eastAsia="zh-CN" w:bidi="ar"/>
              </w:rPr>
              <w:t>并在系统界面显示</w:t>
            </w:r>
            <w:r>
              <w:rPr>
                <w:rFonts w:hint="eastAsia" w:ascii="仿宋" w:hAnsi="仿宋" w:eastAsia="仿宋" w:cs="仿宋"/>
                <w:i w:val="0"/>
                <w:color w:val="auto"/>
                <w:kern w:val="0"/>
                <w:sz w:val="20"/>
                <w:szCs w:val="20"/>
                <w:highlight w:val="none"/>
                <w:u w:val="none"/>
                <w:lang w:val="en-US" w:eastAsia="zh-CN" w:bidi="ar"/>
              </w:rPr>
              <w:t>；</w:t>
            </w:r>
          </w:p>
        </w:tc>
      </w:tr>
      <w:tr w14:paraId="4D5B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690322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A5D2DEE">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F68ED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高拍仪拍摄纸质申请单（无需样本接收）；</w:t>
            </w:r>
          </w:p>
        </w:tc>
      </w:tr>
      <w:tr w14:paraId="6CB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0721B5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612ABFC9">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取材管理模块</w:t>
            </w:r>
          </w:p>
        </w:tc>
        <w:tc>
          <w:tcPr>
            <w:tcW w:w="8543" w:type="dxa"/>
            <w:vAlign w:val="center"/>
          </w:tcPr>
          <w:p w14:paraId="2DC59A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支持提示所有未取材或补取列表，补取显示开单医生及补取医嘱。按常取材类型分类展示；</w:t>
            </w:r>
          </w:p>
        </w:tc>
      </w:tr>
      <w:tr w14:paraId="350F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87C7C9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A44ABBE">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60825A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取材时自动提示该病例是否做过冰冻，并能查看冰冻结果，根据冰冻结果确定取材要求；</w:t>
            </w:r>
          </w:p>
        </w:tc>
      </w:tr>
      <w:tr w14:paraId="18FD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604C08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FC86EEA">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7BBC10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支持对于脱钙蜡块有特殊的处理流程；</w:t>
            </w:r>
          </w:p>
        </w:tc>
      </w:tr>
      <w:tr w14:paraId="1B39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2D157E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F1029DF">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6C8D42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支持记录时间、医生、记录人等信息；支持材块核对，取材状态自动更新；</w:t>
            </w:r>
          </w:p>
        </w:tc>
      </w:tr>
      <w:tr w14:paraId="1720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DDA471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2E17E49">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B8C70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提供专用大/小标本取材结构化模板，规范化取材；</w:t>
            </w:r>
          </w:p>
        </w:tc>
      </w:tr>
      <w:tr w14:paraId="0449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FE3A48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6276FCF">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5E35F3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支持取材明细记录、“附言”记录，“用完”“脱钙”“保留”等内容；</w:t>
            </w:r>
          </w:p>
        </w:tc>
      </w:tr>
      <w:tr w14:paraId="0136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5E893C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0E180A5">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756A60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kern w:val="0"/>
                <w:sz w:val="20"/>
                <w:szCs w:val="20"/>
                <w:highlight w:val="none"/>
                <w:vertAlign w:val="baseline"/>
                <w:lang w:val="en-US" w:eastAsia="zh-CN" w:bidi="ar-SA"/>
              </w:rPr>
              <w:t>可记录剩余标本的存放位置；</w:t>
            </w:r>
          </w:p>
        </w:tc>
      </w:tr>
      <w:tr w14:paraId="4CF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BAFDE2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5745A0A">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3FC23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支持大体标本照相与病例关联保存；</w:t>
            </w:r>
          </w:p>
        </w:tc>
      </w:tr>
      <w:tr w14:paraId="49B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EE7837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C369AA5">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BD9DE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提供取材工作交接管理工具，区分当日取材和非当日取材，可按照取材医生分别整理；</w:t>
            </w:r>
          </w:p>
        </w:tc>
      </w:tr>
      <w:tr w14:paraId="4278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2C40F5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D4D2482">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9B8D7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取材支持语音输入，大体描述实时自动转成文字存储，</w:t>
            </w:r>
            <w:r>
              <w:rPr>
                <w:rFonts w:hint="eastAsia" w:ascii="仿宋" w:hAnsi="仿宋" w:eastAsia="仿宋" w:cs="仿宋"/>
                <w:color w:val="auto"/>
                <w:kern w:val="0"/>
                <w:sz w:val="20"/>
                <w:szCs w:val="20"/>
                <w:highlight w:val="none"/>
                <w:vertAlign w:val="baseline"/>
                <w:lang w:val="en-US" w:eastAsia="zh-Hans" w:bidi="ar-SA"/>
              </w:rPr>
              <w:t>并支持通过语音控制取材模块中的切换病例、打印包埋盒、录入蜡块信息操作</w:t>
            </w:r>
            <w:r>
              <w:rPr>
                <w:rFonts w:hint="eastAsia" w:ascii="仿宋" w:hAnsi="仿宋" w:eastAsia="仿宋" w:cs="仿宋"/>
                <w:color w:val="auto"/>
                <w:kern w:val="0"/>
                <w:sz w:val="20"/>
                <w:szCs w:val="20"/>
                <w:highlight w:val="none"/>
                <w:vertAlign w:val="baseline"/>
                <w:lang w:eastAsia="zh-Hans" w:bidi="ar-SA"/>
              </w:rPr>
              <w:t>，</w:t>
            </w:r>
            <w:r>
              <w:rPr>
                <w:rFonts w:hint="eastAsia" w:ascii="仿宋" w:hAnsi="仿宋" w:eastAsia="仿宋" w:cs="仿宋"/>
                <w:color w:val="auto"/>
                <w:kern w:val="0"/>
                <w:sz w:val="20"/>
                <w:szCs w:val="20"/>
                <w:highlight w:val="none"/>
                <w:vertAlign w:val="baseline"/>
                <w:lang w:val="en-US" w:eastAsia="zh-CN" w:bidi="ar-SA"/>
              </w:rPr>
              <w:t>语音输入识别准确率高于99%；（提供该功能实际使用场景的视频）</w:t>
            </w:r>
          </w:p>
        </w:tc>
      </w:tr>
      <w:tr w14:paraId="7BB2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D42AAA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EF343F6">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D6E01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支持与包埋盒打号机连接，打印二维码， 取材信息与包埋盒对应，取材明细给包埋盒打号机打印；</w:t>
            </w:r>
          </w:p>
        </w:tc>
      </w:tr>
      <w:tr w14:paraId="14FF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6C70A4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BFEAC2B">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3B6FE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kern w:val="0"/>
                <w:sz w:val="20"/>
                <w:szCs w:val="20"/>
                <w:highlight w:val="none"/>
                <w:vertAlign w:val="baseline"/>
                <w:lang w:val="en-US" w:eastAsia="zh-CN" w:bidi="ar-SA"/>
              </w:rPr>
              <w:t>可根据标本类型，自动选择包埋盒打号机打号通道，用于对不同标本包埋盒颜色的区分；</w:t>
            </w:r>
          </w:p>
        </w:tc>
      </w:tr>
      <w:tr w14:paraId="039E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792872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225F9D81">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制片</w:t>
            </w:r>
            <w:r>
              <w:rPr>
                <w:rFonts w:hint="eastAsia" w:ascii="仿宋" w:hAnsi="仿宋" w:eastAsia="仿宋" w:cs="仿宋"/>
                <w:color w:val="auto"/>
                <w:sz w:val="20"/>
                <w:szCs w:val="20"/>
                <w:highlight w:val="none"/>
                <w:vertAlign w:val="baseline"/>
                <w:lang w:val="en-US" w:eastAsia="zh-Hans"/>
              </w:rPr>
              <w:t>管理模块</w:t>
            </w:r>
          </w:p>
        </w:tc>
        <w:tc>
          <w:tcPr>
            <w:tcW w:w="8543" w:type="dxa"/>
            <w:vAlign w:val="center"/>
          </w:tcPr>
          <w:p w14:paraId="357501BB">
            <w:pPr>
              <w:keepNext w:val="0"/>
              <w:keepLines w:val="0"/>
              <w:widowControl/>
              <w:suppressLineNumbers w:val="0"/>
              <w:tabs>
                <w:tab w:val="left" w:pos="4544"/>
              </w:tabs>
              <w:spacing w:line="240" w:lineRule="auto"/>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bCs/>
                <w:color w:val="auto"/>
                <w:spacing w:val="10"/>
                <w:kern w:val="0"/>
                <w:sz w:val="20"/>
                <w:szCs w:val="20"/>
                <w:highlight w:val="none"/>
                <w:lang w:val="en-US" w:eastAsia="zh-CN"/>
              </w:rPr>
              <w:t>支持细胞、冰冻制片的闭环流程管理</w:t>
            </w:r>
          </w:p>
        </w:tc>
      </w:tr>
      <w:tr w14:paraId="30C7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4F9A97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531F5BE">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ED90EE4">
            <w:pPr>
              <w:keepNext w:val="0"/>
              <w:keepLines w:val="0"/>
              <w:widowControl/>
              <w:suppressLineNumbers w:val="0"/>
              <w:tabs>
                <w:tab w:val="left" w:pos="4544"/>
              </w:tabs>
              <w:spacing w:line="240" w:lineRule="auto"/>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病例脱水信息分状态统计，可以快速查看蜡块的脱水状态</w:t>
            </w:r>
          </w:p>
        </w:tc>
      </w:tr>
      <w:tr w14:paraId="05C6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EE0F71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0A1E3BD">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66F10AF">
            <w:pPr>
              <w:keepNext w:val="0"/>
              <w:keepLines w:val="0"/>
              <w:widowControl/>
              <w:suppressLineNumbers w:val="0"/>
              <w:tabs>
                <w:tab w:val="left" w:pos="4544"/>
              </w:tabs>
              <w:spacing w:line="240" w:lineRule="auto"/>
              <w:jc w:val="left"/>
              <w:textAlignment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支持制片环节的闭环追踪管理；通过扫描包埋盒二维码标签，记录包埋、切片的开始时间、结束时间、操作人员等信息；</w:t>
            </w:r>
          </w:p>
        </w:tc>
      </w:tr>
      <w:tr w14:paraId="79CF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974132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97DC3C1">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1CF7F5D">
            <w:pPr>
              <w:widowControl w:val="0"/>
              <w:numPr>
                <w:ilvl w:val="0"/>
                <w:numId w:val="0"/>
              </w:numPr>
              <w:shd w:val="clear" w:color="auto" w:fill="auto"/>
              <w:spacing w:line="240" w:lineRule="auto"/>
              <w:ind w:left="0" w:leftChars="0" w:firstLine="0" w:firstLineChars="0"/>
              <w:jc w:val="left"/>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bCs/>
                <w:color w:val="auto"/>
                <w:spacing w:val="10"/>
                <w:kern w:val="0"/>
                <w:sz w:val="20"/>
                <w:szCs w:val="20"/>
                <w:highlight w:val="none"/>
                <w:lang w:val="en-US" w:eastAsia="zh-CN"/>
              </w:rPr>
              <w:t>扫描蜡块信息会以列表形式提示当前病理号的其他蜡块的切片情况；</w:t>
            </w:r>
          </w:p>
        </w:tc>
      </w:tr>
      <w:tr w14:paraId="093E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3046FC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BA760D3">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135E7D5">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bCs/>
                <w:color w:val="auto"/>
                <w:spacing w:val="10"/>
                <w:kern w:val="0"/>
                <w:sz w:val="20"/>
                <w:szCs w:val="20"/>
                <w:highlight w:val="none"/>
                <w:lang w:val="en-US" w:eastAsia="zh-CN"/>
              </w:rPr>
              <w:t>支持扫描包埋盒二维码查看每一病例的肉眼所见和取材明细；</w:t>
            </w:r>
          </w:p>
        </w:tc>
      </w:tr>
      <w:tr w14:paraId="0009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074446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E9148CC">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4572D9C">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bCs/>
                <w:color w:val="auto"/>
                <w:spacing w:val="10"/>
                <w:kern w:val="0"/>
                <w:sz w:val="20"/>
                <w:szCs w:val="20"/>
                <w:highlight w:val="none"/>
                <w:lang w:val="en-US" w:eastAsia="zh-CN"/>
              </w:rPr>
              <w:t>支持对包埋蜡块进行质量评价，并可进行相应蜡块质量的查询统计；</w:t>
            </w:r>
          </w:p>
        </w:tc>
      </w:tr>
      <w:tr w14:paraId="6FB1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882392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3974565">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028B0C8">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bCs/>
                <w:color w:val="auto"/>
                <w:spacing w:val="10"/>
                <w:kern w:val="0"/>
                <w:sz w:val="20"/>
                <w:szCs w:val="20"/>
                <w:highlight w:val="none"/>
                <w:lang w:val="en-US" w:eastAsia="zh-CN"/>
              </w:rPr>
              <w:t>支持扫描切片二维码标签，记录染色的操作者、上机与结束时间；</w:t>
            </w:r>
          </w:p>
        </w:tc>
      </w:tr>
      <w:tr w14:paraId="2B30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0D5B35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976DC53">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755D0D7">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bCs/>
                <w:color w:val="auto"/>
                <w:spacing w:val="10"/>
                <w:kern w:val="0"/>
                <w:sz w:val="20"/>
                <w:szCs w:val="20"/>
                <w:highlight w:val="none"/>
                <w:lang w:val="en-US" w:eastAsia="zh-CN"/>
              </w:rPr>
              <w:t>支持列表提示当前病理号的其他切片的染色情况，并自动提示当前登录用户当日所有的染色切片列表</w:t>
            </w:r>
          </w:p>
        </w:tc>
      </w:tr>
      <w:tr w14:paraId="295C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DD6AD6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1BFB057">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7E126FE">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bCs/>
                <w:color w:val="auto"/>
                <w:spacing w:val="10"/>
                <w:kern w:val="0"/>
                <w:sz w:val="20"/>
                <w:szCs w:val="20"/>
                <w:highlight w:val="none"/>
                <w:lang w:val="en-US" w:eastAsia="zh-CN"/>
              </w:rPr>
              <w:t>支持制片环节相关技术量统计</w:t>
            </w:r>
          </w:p>
        </w:tc>
      </w:tr>
      <w:tr w14:paraId="4CFD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469145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7CDCBA9">
            <w:pPr>
              <w:pStyle w:val="24"/>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4170655">
            <w:pPr>
              <w:widowControl w:val="0"/>
              <w:numPr>
                <w:ilvl w:val="0"/>
                <w:numId w:val="0"/>
              </w:numPr>
              <w:shd w:val="clear" w:color="auto" w:fill="auto"/>
              <w:spacing w:line="240" w:lineRule="auto"/>
              <w:ind w:left="0" w:leftChars="0" w:firstLine="0" w:firstLineChars="0"/>
              <w:jc w:val="left"/>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▲支持对包埋盒批量识别。支持自动对比识别到的编号与系统原有编号，并通过颜色标记错误；支持选择对应上级脱水机；支持核对当天所有脱水样本进行统计，提示遗留样本。设备需另配（提供实际运行场景</w:t>
            </w:r>
            <w:r>
              <w:rPr>
                <w:rFonts w:hint="default" w:ascii="仿宋" w:hAnsi="仿宋" w:eastAsia="仿宋" w:cs="仿宋"/>
                <w:i w:val="0"/>
                <w:color w:val="auto"/>
                <w:kern w:val="0"/>
                <w:sz w:val="20"/>
                <w:szCs w:val="20"/>
                <w:highlight w:val="none"/>
                <w:u w:val="none"/>
                <w:lang w:val="en-US" w:eastAsia="zh-CN" w:bidi="ar"/>
              </w:rPr>
              <w:t>的</w:t>
            </w:r>
            <w:r>
              <w:rPr>
                <w:rFonts w:hint="eastAsia" w:ascii="仿宋" w:hAnsi="仿宋" w:eastAsia="仿宋" w:cs="仿宋"/>
                <w:i w:val="0"/>
                <w:color w:val="auto"/>
                <w:kern w:val="0"/>
                <w:sz w:val="20"/>
                <w:szCs w:val="20"/>
                <w:highlight w:val="none"/>
                <w:u w:val="none"/>
                <w:lang w:val="en-US" w:eastAsia="zh-CN" w:bidi="ar"/>
              </w:rPr>
              <w:t>演示或案例视频，并说明终端客户名称，联系方式，支持回访确认。否则不得分）</w:t>
            </w:r>
          </w:p>
        </w:tc>
      </w:tr>
      <w:tr w14:paraId="0CDC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41326F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3261132C">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病理诊断模块</w:t>
            </w:r>
          </w:p>
        </w:tc>
        <w:tc>
          <w:tcPr>
            <w:tcW w:w="8543" w:type="dxa"/>
            <w:vAlign w:val="center"/>
          </w:tcPr>
          <w:p w14:paraId="02E3FD23">
            <w:pPr>
              <w:pStyle w:val="24"/>
              <w:keepNext w:val="0"/>
              <w:keepLines w:val="0"/>
              <w:suppressLineNumbers w:val="0"/>
              <w:spacing w:before="0" w:beforeAutospacing="0" w:after="0" w:afterAutospacing="0"/>
              <w:ind w:left="0" w:right="0" w:firstLine="0" w:firstLineChars="0"/>
              <w:jc w:val="both"/>
              <w:rPr>
                <w:rFonts w:hint="default"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可查看病例基本信息、临床诊断、大体标本照片和描述、取材明细记录等。录入镜下所见、病理诊断、免疫组化结果、液基细胞学等诊断报告项目；生成电子申请单，支持查阅影像资料。</w:t>
            </w:r>
          </w:p>
        </w:tc>
      </w:tr>
      <w:tr w14:paraId="3D1C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7C01B9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EB5A191">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96529D0">
            <w:pPr>
              <w:pStyle w:val="24"/>
              <w:keepNext w:val="0"/>
              <w:keepLines w:val="0"/>
              <w:suppressLineNumbers w:val="0"/>
              <w:spacing w:before="0" w:beforeAutospacing="0" w:after="0" w:afterAutospacing="0"/>
              <w:ind w:left="0" w:right="0" w:firstLine="0" w:firstLineChars="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支持丰富的报告常用词，支持书写报告时随时增减常用词，并区分科室和个人类型；支持报告自定义；</w:t>
            </w:r>
          </w:p>
        </w:tc>
      </w:tr>
      <w:tr w14:paraId="166B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3D47BE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4F95351">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5EAA5CC2">
            <w:pPr>
              <w:pStyle w:val="24"/>
              <w:keepNext w:val="0"/>
              <w:keepLines w:val="0"/>
              <w:suppressLineNumbers w:val="0"/>
              <w:spacing w:before="0" w:beforeAutospacing="0" w:after="0" w:afterAutospacing="0"/>
              <w:ind w:left="0" w:right="0" w:firstLine="0" w:firstLineChars="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i w:val="0"/>
                <w:color w:val="auto"/>
                <w:kern w:val="0"/>
                <w:sz w:val="20"/>
                <w:szCs w:val="20"/>
                <w:highlight w:val="none"/>
                <w:u w:val="none"/>
                <w:lang w:val="en-US" w:eastAsia="zh-CN" w:bidi="ar"/>
              </w:rPr>
              <w:t>针对经典病例，支持收藏操作；</w:t>
            </w:r>
          </w:p>
        </w:tc>
      </w:tr>
      <w:tr w14:paraId="36C9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11498D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9AC7006">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78FD8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提供同一病理号不限次数的独立冰冻报告，每一份冰冻报告单独记录制片和诊断报告信息，可单独进行审核并提供给临床进行查看</w:t>
            </w:r>
            <w:r>
              <w:rPr>
                <w:rFonts w:hint="eastAsia" w:ascii="仿宋" w:hAnsi="仿宋" w:eastAsia="仿宋" w:cs="仿宋"/>
                <w:color w:val="auto"/>
                <w:kern w:val="0"/>
                <w:sz w:val="20"/>
                <w:szCs w:val="20"/>
                <w:highlight w:val="none"/>
                <w:lang w:eastAsia="zh-CN" w:bidi="ar"/>
              </w:rPr>
              <w:t>；</w:t>
            </w:r>
          </w:p>
        </w:tc>
      </w:tr>
      <w:tr w14:paraId="085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7C124C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96E7C26">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B53C5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冰冻超时报告可提示医生进行“迟发原因”的输入，可自定义迟发原因并进行选择</w:t>
            </w:r>
            <w:r>
              <w:rPr>
                <w:rFonts w:hint="eastAsia" w:ascii="仿宋" w:hAnsi="仿宋" w:eastAsia="仿宋" w:cs="仿宋"/>
                <w:color w:val="auto"/>
                <w:kern w:val="0"/>
                <w:sz w:val="20"/>
                <w:szCs w:val="20"/>
                <w:highlight w:val="none"/>
                <w:lang w:eastAsia="zh-CN" w:bidi="ar"/>
              </w:rPr>
              <w:t>；</w:t>
            </w:r>
          </w:p>
        </w:tc>
      </w:tr>
      <w:tr w14:paraId="32E7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C0C5CB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3F9A7F8">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F91B2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支持报告历史版本管理</w:t>
            </w:r>
            <w:r>
              <w:rPr>
                <w:rFonts w:hint="eastAsia" w:ascii="仿宋" w:hAnsi="仿宋" w:eastAsia="仿宋" w:cs="仿宋"/>
                <w:color w:val="auto"/>
                <w:kern w:val="0"/>
                <w:sz w:val="20"/>
                <w:szCs w:val="20"/>
                <w:highlight w:val="none"/>
                <w:lang w:eastAsia="zh-CN" w:bidi="ar"/>
              </w:rPr>
              <w:t>；</w:t>
            </w:r>
          </w:p>
        </w:tc>
      </w:tr>
      <w:tr w14:paraId="6028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ED54D3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023C266">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FEDB37C">
            <w:pPr>
              <w:keepNext w:val="0"/>
              <w:keepLines w:val="0"/>
              <w:widowControl/>
              <w:suppressLineNumbers w:val="0"/>
              <w:spacing w:before="0" w:beforeAutospacing="0" w:after="0" w:afterAutospacing="0"/>
              <w:ind w:left="0" w:right="0"/>
              <w:jc w:val="left"/>
              <w:textAlignment w:val="center"/>
              <w:rPr>
                <w:rFonts w:hint="eastAsia" w:ascii="仿宋" w:hAnsi="仿宋" w:cs="仿宋"/>
                <w:color w:val="auto"/>
                <w:kern w:val="0"/>
                <w:sz w:val="20"/>
                <w:szCs w:val="20"/>
                <w:highlight w:val="none"/>
                <w:lang w:val="en-US" w:eastAsia="zh-CN" w:bidi="ar"/>
              </w:rPr>
            </w:pPr>
            <w:r>
              <w:rPr>
                <w:rFonts w:hint="eastAsia" w:ascii="仿宋" w:hAnsi="仿宋" w:cs="仿宋"/>
                <w:color w:val="auto"/>
                <w:kern w:val="0"/>
                <w:sz w:val="20"/>
                <w:szCs w:val="20"/>
                <w:highlight w:val="none"/>
                <w:lang w:val="en-US" w:eastAsia="zh-CN" w:bidi="ar"/>
              </w:rPr>
              <w:t>支持三级医师诊断流程；</w:t>
            </w:r>
          </w:p>
          <w:p w14:paraId="17FA9B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病理诊断报告支持双签，支持实现可以法律效率的电子签名功能</w:t>
            </w:r>
            <w:r>
              <w:rPr>
                <w:rFonts w:hint="eastAsia" w:ascii="仿宋" w:hAnsi="仿宋" w:eastAsia="仿宋" w:cs="仿宋"/>
                <w:color w:val="auto"/>
                <w:kern w:val="0"/>
                <w:sz w:val="20"/>
                <w:szCs w:val="20"/>
                <w:highlight w:val="none"/>
                <w:lang w:eastAsia="zh-CN" w:bidi="ar"/>
              </w:rPr>
              <w:t>；</w:t>
            </w:r>
          </w:p>
        </w:tc>
      </w:tr>
      <w:tr w14:paraId="3F2A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015E2F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3E7828A">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E61EF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系统提供包括细胞TBS、胃镜等专用诊断模板</w:t>
            </w:r>
            <w:r>
              <w:rPr>
                <w:rFonts w:hint="eastAsia" w:ascii="仿宋" w:hAnsi="仿宋" w:eastAsia="仿宋" w:cs="仿宋"/>
                <w:color w:val="auto"/>
                <w:kern w:val="0"/>
                <w:sz w:val="20"/>
                <w:szCs w:val="20"/>
                <w:highlight w:val="none"/>
                <w:lang w:eastAsia="zh-CN" w:bidi="ar"/>
              </w:rPr>
              <w:t>；</w:t>
            </w:r>
          </w:p>
        </w:tc>
      </w:tr>
      <w:tr w14:paraId="37D3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965EB0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4943621">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41C46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支持快捷查询，模糊查询，多级搜索功能</w:t>
            </w:r>
            <w:r>
              <w:rPr>
                <w:rFonts w:hint="eastAsia" w:ascii="仿宋" w:hAnsi="仿宋" w:eastAsia="仿宋" w:cs="仿宋"/>
                <w:color w:val="auto"/>
                <w:kern w:val="0"/>
                <w:sz w:val="20"/>
                <w:szCs w:val="20"/>
                <w:highlight w:val="none"/>
                <w:lang w:eastAsia="zh-CN" w:bidi="ar"/>
              </w:rPr>
              <w:t>；</w:t>
            </w:r>
          </w:p>
        </w:tc>
      </w:tr>
      <w:tr w14:paraId="4C01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EA53C8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21E6507">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DD81A4D">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报告打印时能设置</w:t>
            </w:r>
            <w:r>
              <w:rPr>
                <w:rFonts w:hint="eastAsia" w:ascii="仿宋" w:hAnsi="仿宋" w:eastAsia="仿宋" w:cs="仿宋"/>
                <w:color w:val="auto"/>
                <w:kern w:val="0"/>
                <w:sz w:val="20"/>
                <w:szCs w:val="20"/>
                <w:highlight w:val="none"/>
                <w:lang w:val="en-US" w:eastAsia="zh-CN" w:bidi="ar"/>
              </w:rPr>
              <w:t>病理</w:t>
            </w:r>
            <w:r>
              <w:rPr>
                <w:rFonts w:hint="eastAsia" w:ascii="仿宋" w:hAnsi="仿宋" w:eastAsia="仿宋" w:cs="仿宋"/>
                <w:color w:val="auto"/>
                <w:kern w:val="0"/>
                <w:sz w:val="20"/>
                <w:szCs w:val="20"/>
                <w:highlight w:val="none"/>
                <w:lang w:bidi="ar"/>
              </w:rPr>
              <w:t>库对“阴阳性”“临床符合”“冰冻符合”等描述进行检查，无内容不能打印</w:t>
            </w:r>
            <w:r>
              <w:rPr>
                <w:rFonts w:hint="eastAsia" w:ascii="仿宋" w:hAnsi="仿宋" w:eastAsia="仿宋" w:cs="仿宋"/>
                <w:color w:val="auto"/>
                <w:kern w:val="0"/>
                <w:sz w:val="20"/>
                <w:szCs w:val="20"/>
                <w:highlight w:val="none"/>
                <w:lang w:eastAsia="zh-CN" w:bidi="ar"/>
              </w:rPr>
              <w:t>；</w:t>
            </w:r>
            <w:r>
              <w:rPr>
                <w:rFonts w:hint="eastAsia" w:ascii="仿宋" w:hAnsi="仿宋" w:cs="仿宋"/>
                <w:color w:val="auto"/>
                <w:kern w:val="0"/>
                <w:sz w:val="20"/>
                <w:szCs w:val="20"/>
                <w:highlight w:val="none"/>
                <w:lang w:val="en-US" w:eastAsia="zh-CN" w:bidi="ar"/>
              </w:rPr>
              <w:t>TCT 报告与组织活检是否符合</w:t>
            </w:r>
          </w:p>
        </w:tc>
      </w:tr>
      <w:tr w14:paraId="7083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E4E70C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EC3C5F5">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85222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具有报告质量管控功能，病理诊断结果与性别冲突监控提示：诊断结果智能预警功能：如病理诊断出现“癌”、 “瘤”、“阳性”，则字体将变红提醒等</w:t>
            </w:r>
            <w:r>
              <w:rPr>
                <w:rFonts w:hint="eastAsia" w:ascii="仿宋" w:hAnsi="仿宋" w:eastAsia="仿宋" w:cs="仿宋"/>
                <w:color w:val="auto"/>
                <w:kern w:val="0"/>
                <w:sz w:val="20"/>
                <w:szCs w:val="20"/>
                <w:highlight w:val="none"/>
                <w:lang w:eastAsia="zh-CN" w:bidi="ar"/>
              </w:rPr>
              <w:t>；</w:t>
            </w:r>
          </w:p>
        </w:tc>
      </w:tr>
      <w:tr w14:paraId="2158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F23B62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09962EE">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74586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可对报告质量进行评价</w:t>
            </w:r>
            <w:r>
              <w:rPr>
                <w:rFonts w:hint="eastAsia" w:ascii="仿宋" w:hAnsi="仿宋" w:eastAsia="仿宋" w:cs="仿宋"/>
                <w:color w:val="auto"/>
                <w:kern w:val="0"/>
                <w:sz w:val="20"/>
                <w:szCs w:val="20"/>
                <w:highlight w:val="none"/>
                <w:lang w:eastAsia="zh-CN" w:bidi="ar"/>
              </w:rPr>
              <w:t>；</w:t>
            </w:r>
          </w:p>
        </w:tc>
      </w:tr>
      <w:tr w14:paraId="2178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A598BA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004688D">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7292B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诊断时支持对切片进行评价，评价采用扣分制，默认为满分；</w:t>
            </w:r>
          </w:p>
        </w:tc>
      </w:tr>
      <w:tr w14:paraId="71E9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29B01F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6FD9108">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76B1C5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可发出内部技术医嘱要求，发出的内部医嘱在有相应提示，可查看内部医嘱相应的执行情况和结果</w:t>
            </w:r>
            <w:r>
              <w:rPr>
                <w:rFonts w:hint="eastAsia" w:ascii="仿宋" w:hAnsi="仿宋" w:eastAsia="仿宋" w:cs="仿宋"/>
                <w:color w:val="auto"/>
                <w:kern w:val="0"/>
                <w:sz w:val="20"/>
                <w:szCs w:val="20"/>
                <w:highlight w:val="none"/>
                <w:lang w:eastAsia="zh-CN" w:bidi="ar"/>
              </w:rPr>
              <w:t>；</w:t>
            </w:r>
          </w:p>
        </w:tc>
      </w:tr>
      <w:tr w14:paraId="3316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B603AD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466CD72">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B80C7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支持特检申请单打印，补打特检申请单，创建特检检查报告</w:t>
            </w:r>
            <w:r>
              <w:rPr>
                <w:rFonts w:hint="eastAsia" w:ascii="仿宋" w:hAnsi="仿宋" w:eastAsia="仿宋" w:cs="仿宋"/>
                <w:color w:val="auto"/>
                <w:kern w:val="0"/>
                <w:sz w:val="20"/>
                <w:szCs w:val="20"/>
                <w:highlight w:val="none"/>
                <w:lang w:eastAsia="zh-CN" w:bidi="ar"/>
              </w:rPr>
              <w:t>；</w:t>
            </w:r>
          </w:p>
        </w:tc>
      </w:tr>
      <w:tr w14:paraId="0EC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A8F358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DC0ABB8">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C79C3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可发出特检医嘱要求，发出的特检医嘱有相应提示</w:t>
            </w:r>
            <w:r>
              <w:rPr>
                <w:rFonts w:hint="eastAsia" w:ascii="仿宋" w:hAnsi="仿宋" w:eastAsia="仿宋" w:cs="仿宋"/>
                <w:color w:val="auto"/>
                <w:kern w:val="0"/>
                <w:sz w:val="20"/>
                <w:szCs w:val="20"/>
                <w:highlight w:val="none"/>
                <w:lang w:eastAsia="zh-CN" w:bidi="ar"/>
              </w:rPr>
              <w:t>；</w:t>
            </w:r>
          </w:p>
        </w:tc>
      </w:tr>
      <w:tr w14:paraId="472B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25DB2F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3998776">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04995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医生开免疫组化医嘱时，系统会自动匹配本科室已开展的标记物项目，如果无此标记物项目，则系统弹出相关提示并阻止开单</w:t>
            </w:r>
            <w:r>
              <w:rPr>
                <w:rFonts w:hint="eastAsia" w:ascii="仿宋" w:hAnsi="仿宋" w:eastAsia="仿宋" w:cs="仿宋"/>
                <w:color w:val="auto"/>
                <w:kern w:val="0"/>
                <w:sz w:val="20"/>
                <w:szCs w:val="20"/>
                <w:highlight w:val="none"/>
                <w:lang w:eastAsia="zh-CN" w:bidi="ar"/>
              </w:rPr>
              <w:t>；</w:t>
            </w:r>
          </w:p>
        </w:tc>
      </w:tr>
      <w:tr w14:paraId="3459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11BE94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906046F">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57ECC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支持诊断模板自定义，支持分子病理诊断报告中提供所见即所得的富文本编辑器，参考Word编辑器的工具栏、可调节字体、斜体、加粗、颜色等</w:t>
            </w:r>
            <w:r>
              <w:rPr>
                <w:rFonts w:hint="eastAsia" w:ascii="仿宋" w:hAnsi="仿宋" w:eastAsia="仿宋" w:cs="仿宋"/>
                <w:color w:val="auto"/>
                <w:kern w:val="0"/>
                <w:sz w:val="20"/>
                <w:szCs w:val="20"/>
                <w:highlight w:val="none"/>
                <w:lang w:eastAsia="zh-CN" w:bidi="ar"/>
              </w:rPr>
              <w:t>；</w:t>
            </w:r>
          </w:p>
        </w:tc>
      </w:tr>
      <w:tr w14:paraId="3EC6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A58B1F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2758720">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1606F1B">
            <w:pPr>
              <w:pStyle w:val="24"/>
              <w:keepNext w:val="0"/>
              <w:keepLines w:val="0"/>
              <w:suppressLineNumbers w:val="0"/>
              <w:spacing w:before="0" w:beforeAutospacing="0" w:after="0" w:afterAutospacing="0"/>
              <w:ind w:left="0" w:right="0" w:firstLine="0" w:firstLineChars="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Hans" w:bidi="ar"/>
              </w:rPr>
              <w:t>提供乳腺癌RCB分级辅助诊断工具；</w:t>
            </w:r>
          </w:p>
        </w:tc>
      </w:tr>
      <w:tr w14:paraId="1254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AFD195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A70BCC3">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A8A0659">
            <w:pPr>
              <w:pStyle w:val="24"/>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对即将超时的和已超时的病例，应给予提醒；超时报告</w:t>
            </w:r>
            <w:r>
              <w:rPr>
                <w:rFonts w:hint="eastAsia" w:ascii="仿宋" w:hAnsi="仿宋" w:eastAsia="仿宋" w:cs="仿宋"/>
                <w:color w:val="auto"/>
                <w:kern w:val="0"/>
                <w:sz w:val="20"/>
                <w:szCs w:val="20"/>
                <w:highlight w:val="none"/>
                <w:lang w:val="en-US" w:eastAsia="zh-Hans" w:bidi="ar"/>
              </w:rPr>
              <w:t>并记录超时原因</w:t>
            </w:r>
            <w:r>
              <w:rPr>
                <w:rFonts w:hint="eastAsia" w:ascii="仿宋" w:hAnsi="仿宋" w:eastAsia="仿宋" w:cs="仿宋"/>
                <w:color w:val="auto"/>
                <w:kern w:val="0"/>
                <w:sz w:val="20"/>
                <w:szCs w:val="20"/>
                <w:highlight w:val="none"/>
                <w:lang w:val="en-US" w:eastAsia="zh-CN" w:bidi="ar"/>
              </w:rPr>
              <w:t>；</w:t>
            </w:r>
          </w:p>
        </w:tc>
      </w:tr>
      <w:tr w14:paraId="399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62F73E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B1059E2">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9FE9371">
            <w:pPr>
              <w:pStyle w:val="24"/>
              <w:keepNext w:val="0"/>
              <w:keepLines w:val="0"/>
              <w:suppressLineNumbers w:val="0"/>
              <w:spacing w:before="0" w:beforeAutospacing="0" w:after="0" w:afterAutospacing="0" w:line="240" w:lineRule="auto"/>
              <w:ind w:left="0" w:right="0" w:firstLine="0" w:firstLineChars="0"/>
              <w:jc w:val="both"/>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b w:val="0"/>
                <w:bCs/>
                <w:color w:val="auto"/>
                <w:sz w:val="20"/>
                <w:szCs w:val="20"/>
                <w:highlight w:val="none"/>
              </w:rPr>
              <w:t>▲</w:t>
            </w:r>
            <w:r>
              <w:rPr>
                <w:rFonts w:hint="eastAsia" w:ascii="仿宋" w:hAnsi="仿宋" w:eastAsia="仿宋" w:cs="仿宋"/>
                <w:color w:val="auto"/>
                <w:kern w:val="0"/>
                <w:sz w:val="20"/>
                <w:szCs w:val="20"/>
                <w:highlight w:val="none"/>
                <w:lang w:val="en-US" w:eastAsia="zh-CN" w:bidi="ar"/>
              </w:rPr>
              <w:t>诊断界面支持数字切片的深度集成与网页端、移动端在线浏览，需提供数字切片网络浏览软件的软件著作权登记证书以及病理系统集成并浏览数字切片的功能视频佐证；</w:t>
            </w:r>
          </w:p>
        </w:tc>
      </w:tr>
      <w:tr w14:paraId="40C9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14:paraId="2B81DCF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0DB20C8">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56D07639">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支持发起科内会诊申请，系统会自动加入“科内会诊”列表并进行提示，其他医生登录系统后可以快速定位会诊病例，可增加、修改、删除自己的科内会诊意见；</w:t>
            </w:r>
          </w:p>
        </w:tc>
      </w:tr>
      <w:tr w14:paraId="2A5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2FE19E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9E2E7C7">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ED1B89D">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可对病例进行随访标记，系统会自动加入“需随访病例”列表并进行提示，可录入并保存随访结果，并可继续随访或结束随访；</w:t>
            </w:r>
          </w:p>
        </w:tc>
      </w:tr>
      <w:tr w14:paraId="0105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CADFB5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B63D78B">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35B1ED5">
            <w:pPr>
              <w:keepNext w:val="0"/>
              <w:keepLines w:val="0"/>
              <w:numPr>
                <w:ilvl w:val="0"/>
                <w:numId w:val="0"/>
              </w:numPr>
              <w:suppressLineNumbers w:val="0"/>
              <w:spacing w:before="0" w:beforeAutospacing="0" w:after="0" w:afterAutospacing="0" w:line="240" w:lineRule="auto"/>
              <w:ind w:left="0" w:leftChars="0" w:right="0"/>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可对感兴趣的病例进行收藏管理，系统会自动加入到“我的收藏夹”列表并进行提示，医生可管理收藏夹病例列表；</w:t>
            </w:r>
          </w:p>
        </w:tc>
      </w:tr>
      <w:tr w14:paraId="16DB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4C2869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64F87DF">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FA7C311">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Hans" w:bidi="ar"/>
              </w:rPr>
              <w:t>诊断时可选择具有分子诊断价值的蜡块，作为分子病理默认执行蜡块，后续患者做分子病理时，默认执行此蜡块；</w:t>
            </w:r>
          </w:p>
        </w:tc>
      </w:tr>
      <w:tr w14:paraId="074D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51E7FB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EF28C6E">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EE73F88">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CN" w:bidi="ar"/>
              </w:rPr>
              <w:t>支持WHO标准的病理诊断分类标签功能，系统能够选择肿瘤的一级与二级分类，生成标签后与病例关联，单击标签名称可自动查询在整体标签库内该标签的数量占比，支持后台进行标签的检索与统计；</w:t>
            </w:r>
          </w:p>
        </w:tc>
      </w:tr>
      <w:tr w14:paraId="0BF0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8" w:type="dxa"/>
            <w:vAlign w:val="center"/>
          </w:tcPr>
          <w:p w14:paraId="123D6C2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DD54ED8">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1B6ED3A">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对即将超时的和已超时的病例，应给予提醒；</w:t>
            </w:r>
          </w:p>
        </w:tc>
      </w:tr>
      <w:tr w14:paraId="2EA2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8" w:type="dxa"/>
            <w:vAlign w:val="center"/>
          </w:tcPr>
          <w:p w14:paraId="1BE5BAD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B26A0E9">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5029BE5">
            <w:pPr>
              <w:pStyle w:val="23"/>
              <w:snapToGrid w:val="0"/>
              <w:spacing w:line="240" w:lineRule="auto"/>
              <w:ind w:firstLine="0" w:firstLineChars="0"/>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bCs/>
                <w:color w:val="auto"/>
                <w:spacing w:val="10"/>
                <w:kern w:val="0"/>
                <w:sz w:val="20"/>
                <w:szCs w:val="20"/>
                <w:highlight w:val="none"/>
              </w:rPr>
              <w:t>能够通过扫描玻片</w:t>
            </w:r>
            <w:r>
              <w:rPr>
                <w:rFonts w:hint="eastAsia" w:ascii="仿宋" w:hAnsi="仿宋" w:cs="仿宋"/>
                <w:bCs/>
                <w:color w:val="auto"/>
                <w:spacing w:val="10"/>
                <w:kern w:val="0"/>
                <w:sz w:val="20"/>
                <w:szCs w:val="20"/>
                <w:highlight w:val="none"/>
                <w:lang w:val="en-US" w:eastAsia="zh-CN"/>
              </w:rPr>
              <w:t>标签</w:t>
            </w:r>
            <w:r>
              <w:rPr>
                <w:rFonts w:hint="eastAsia" w:ascii="仿宋" w:hAnsi="仿宋" w:eastAsia="仿宋" w:cs="仿宋"/>
                <w:bCs/>
                <w:color w:val="auto"/>
                <w:spacing w:val="10"/>
                <w:kern w:val="0"/>
                <w:sz w:val="20"/>
                <w:szCs w:val="20"/>
                <w:highlight w:val="none"/>
              </w:rPr>
              <w:t>快速进入对应病例的诊断界面</w:t>
            </w:r>
            <w:r>
              <w:rPr>
                <w:rFonts w:hint="eastAsia" w:ascii="仿宋" w:hAnsi="仿宋" w:eastAsia="仿宋" w:cs="仿宋"/>
                <w:bCs/>
                <w:color w:val="auto"/>
                <w:spacing w:val="10"/>
                <w:kern w:val="0"/>
                <w:sz w:val="20"/>
                <w:szCs w:val="20"/>
                <w:highlight w:val="none"/>
                <w:lang w:eastAsia="zh-CN"/>
              </w:rPr>
              <w:t>；</w:t>
            </w:r>
          </w:p>
        </w:tc>
      </w:tr>
      <w:tr w14:paraId="6751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ECC537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68C0DFA">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1B0D8084">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b w:val="0"/>
                <w:bCs/>
                <w:color w:val="auto"/>
                <w:sz w:val="20"/>
                <w:szCs w:val="20"/>
                <w:highlight w:val="none"/>
                <w:vertAlign w:val="baseline"/>
                <w:lang w:val="en-US" w:eastAsia="zh-Hans"/>
              </w:rPr>
            </w:pPr>
            <w:r>
              <w:rPr>
                <w:rFonts w:hint="eastAsia" w:ascii="仿宋" w:hAnsi="仿宋" w:eastAsia="仿宋" w:cs="仿宋"/>
                <w:b w:val="0"/>
                <w:bCs/>
                <w:color w:val="auto"/>
                <w:sz w:val="20"/>
                <w:szCs w:val="20"/>
                <w:highlight w:val="none"/>
                <w:vertAlign w:val="baseline"/>
                <w:lang w:val="en-US" w:eastAsia="zh-Hans"/>
              </w:rPr>
              <w:t>提供病理报告审核后的“犹豫期”自定义设定，并可自定义设定临床查看审核后的病理报告的“犹豫期”；</w:t>
            </w:r>
          </w:p>
        </w:tc>
      </w:tr>
      <w:tr w14:paraId="2A8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B21C51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565C350">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6EB46FC5">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支持诊断添加报告水印功能，开启报告水印后，临床查看的报告将增加“非正式报告”水印；</w:t>
            </w:r>
          </w:p>
        </w:tc>
      </w:tr>
      <w:tr w14:paraId="18B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BE0837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D497649">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B7928AD">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rPr>
              <w:t>▲</w:t>
            </w:r>
            <w:r>
              <w:rPr>
                <w:rFonts w:hint="eastAsia" w:ascii="仿宋" w:hAnsi="仿宋" w:eastAsia="仿宋" w:cs="仿宋"/>
                <w:b w:val="0"/>
                <w:bCs/>
                <w:color w:val="auto"/>
                <w:sz w:val="20"/>
                <w:szCs w:val="20"/>
                <w:highlight w:val="none"/>
                <w:vertAlign w:val="baseline"/>
                <w:lang w:val="en-US" w:eastAsia="zh-CN" w:bidi="ar"/>
              </w:rPr>
              <w:t>系统支持对病理各个工作流程进行流程配置，支持对流程“开启、分配、确认”的操作，支持对连续流程的拆分或合并。同时对病理各个流程的超时细节可进行自定义配置，针对小标本、大标本、冰冻、细胞、蜡块、玻片、外院蜡块、外院玻片等不同类型的业务，可自定义配置流程中各个环节的规定时长，并能配置与编辑超时原因</w:t>
            </w:r>
            <w:r>
              <w:rPr>
                <w:rFonts w:hint="eastAsia" w:ascii="仿宋" w:hAnsi="仿宋" w:eastAsia="仿宋" w:cs="仿宋"/>
                <w:b w:val="0"/>
                <w:bCs/>
                <w:color w:val="auto"/>
                <w:sz w:val="20"/>
                <w:szCs w:val="20"/>
                <w:highlight w:val="none"/>
                <w:vertAlign w:val="baseline"/>
                <w:lang w:val="en-US" w:eastAsia="zh-CN"/>
              </w:rPr>
              <w:t>;(需提供该功能视频进行佐证)</w:t>
            </w:r>
          </w:p>
        </w:tc>
      </w:tr>
      <w:tr w14:paraId="31F5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E07852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002E630">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AB7A6F3">
            <w:pPr>
              <w:pStyle w:val="24"/>
              <w:keepNext w:val="0"/>
              <w:keepLines w:val="0"/>
              <w:suppressLineNumbers w:val="0"/>
              <w:spacing w:before="0" w:beforeAutospacing="0" w:after="0" w:afterAutospacing="0" w:line="240" w:lineRule="auto"/>
              <w:ind w:left="0" w:right="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支持迟发报告记录并可向临床发送通知，告知延迟打印报告和缴费补费等信息；诊断界面可填写临床病理联系，并可导出；</w:t>
            </w:r>
          </w:p>
        </w:tc>
      </w:tr>
      <w:tr w14:paraId="5CD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637140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2C995DA">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79C00159">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提供国内外先进的病理诊断的结构化模板,包含CAP与WHO的结构化报告模板；</w:t>
            </w:r>
          </w:p>
        </w:tc>
      </w:tr>
      <w:tr w14:paraId="068A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A875A4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7D4A4B5">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755D562">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支持诊断界面便捷切换结构化报告模板与常规通用报告模版；</w:t>
            </w:r>
          </w:p>
        </w:tc>
      </w:tr>
      <w:tr w14:paraId="61CC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1B3C19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CAD05DB">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B07B100">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提供包括细胞TBS、胃镜、AI辅助诊断等专用诊断模板；</w:t>
            </w:r>
          </w:p>
        </w:tc>
      </w:tr>
      <w:tr w14:paraId="6FB1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888C3C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6C416DB">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2D8ED91C">
            <w:pPr>
              <w:pStyle w:val="24"/>
              <w:keepNext w:val="0"/>
              <w:keepLines w:val="0"/>
              <w:suppressLineNumbers w:val="0"/>
              <w:spacing w:before="0" w:beforeAutospacing="0" w:after="0" w:afterAutospacing="0"/>
              <w:ind w:left="0" w:leftChars="0" w:right="0" w:rightChars="0" w:firstLine="0" w:firstLineChars="0"/>
              <w:jc w:val="both"/>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Hans"/>
              </w:rPr>
              <w:t>支持40余种结构化报告模板，并可在后台进行配置修改该结构化报告模板，报告模板的编写界面和预览界面应展示友好；</w:t>
            </w:r>
            <w:r>
              <w:rPr>
                <w:rFonts w:hint="eastAsia" w:ascii="仿宋" w:hAnsi="仿宋" w:eastAsia="仿宋" w:cs="仿宋"/>
                <w:b w:val="0"/>
                <w:bCs/>
                <w:color w:val="auto"/>
                <w:sz w:val="20"/>
                <w:szCs w:val="20"/>
                <w:highlight w:val="none"/>
                <w:vertAlign w:val="baseline"/>
                <w:lang w:val="en-US" w:eastAsia="zh-CN"/>
              </w:rPr>
              <w:t>支持自助打印机和微信小程序结果查询报告；</w:t>
            </w:r>
          </w:p>
        </w:tc>
      </w:tr>
      <w:tr w14:paraId="443C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2277A9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6A452E6">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3544B072">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支持分子病理报告模版，包括但不限于CTC、FISH、EGFR基因突变等；</w:t>
            </w:r>
          </w:p>
        </w:tc>
      </w:tr>
      <w:tr w14:paraId="34D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5513F0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0B92DFA">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F9A92E8">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color w:val="auto"/>
                <w:sz w:val="20"/>
                <w:szCs w:val="20"/>
                <w:highlight w:val="none"/>
              </w:rPr>
              <w:t>结构化模板可实现下拉选择词库，导入当前病例的免疫组化结果</w:t>
            </w:r>
            <w:r>
              <w:rPr>
                <w:rFonts w:hint="eastAsia" w:ascii="仿宋" w:hAnsi="仿宋" w:eastAsia="仿宋" w:cs="仿宋"/>
                <w:color w:val="auto"/>
                <w:sz w:val="20"/>
                <w:szCs w:val="20"/>
                <w:highlight w:val="none"/>
                <w:lang w:eastAsia="zh-CN"/>
              </w:rPr>
              <w:t>；</w:t>
            </w:r>
          </w:p>
        </w:tc>
      </w:tr>
      <w:tr w14:paraId="4A4D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7DB091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AF3395D">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433ED640">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color w:val="auto"/>
                <w:sz w:val="20"/>
                <w:szCs w:val="20"/>
                <w:highlight w:val="none"/>
                <w:lang w:val="en-US" w:eastAsia="zh-CN"/>
              </w:rPr>
              <w:t>支持结构化报告在诊断界面报告发放预览功能；</w:t>
            </w:r>
          </w:p>
        </w:tc>
      </w:tr>
      <w:tr w14:paraId="3B25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60EB61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DE413C5">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0E1F5AB1">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w:t>
            </w:r>
            <w:r>
              <w:rPr>
                <w:rFonts w:hint="eastAsia" w:ascii="仿宋" w:hAnsi="仿宋" w:eastAsia="仿宋" w:cs="仿宋"/>
                <w:b w:val="0"/>
                <w:bCs w:val="0"/>
                <w:color w:val="auto"/>
                <w:kern w:val="0"/>
                <w:sz w:val="20"/>
                <w:szCs w:val="20"/>
                <w:highlight w:val="none"/>
                <w:u w:val="none"/>
                <w:vertAlign w:val="baseline"/>
                <w:lang w:val="en-US" w:eastAsia="zh-CN" w:bidi="ar"/>
              </w:rPr>
              <w:t>支持WHO标准的病理诊断分类标签功能，提供系统推荐标签与全部标签两种标签方式，全部标签支持选择肿瘤的一级与二级分类，生成标签后与病例关联，单击标签名称可自动查询在整体标签库内该标签的数量占比。同时支持诊断界面标签分布查看，进行标签的检索与统计，点击标签详情可直接查看该标签下所有病例详细诊断</w:t>
            </w:r>
            <w:r>
              <w:rPr>
                <w:rFonts w:hint="eastAsia" w:ascii="仿宋" w:hAnsi="仿宋" w:eastAsia="仿宋" w:cs="仿宋"/>
                <w:color w:val="auto"/>
                <w:kern w:val="0"/>
                <w:sz w:val="20"/>
                <w:szCs w:val="20"/>
                <w:highlight w:val="none"/>
                <w:lang w:val="en-US" w:eastAsia="zh-CN" w:bidi="ar"/>
              </w:rPr>
              <w:t>；（提供此功能逐一步骤演示的视频佐证）</w:t>
            </w:r>
          </w:p>
        </w:tc>
      </w:tr>
      <w:tr w14:paraId="10D0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AF4154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9514610">
            <w:pPr>
              <w:pStyle w:val="24"/>
              <w:keepNext w:val="0"/>
              <w:keepLines w:val="0"/>
              <w:numPr>
                <w:ilvl w:val="0"/>
                <w:numId w:val="0"/>
              </w:numPr>
              <w:suppressLineNumbers w:val="0"/>
              <w:spacing w:before="0" w:beforeAutospacing="0" w:after="0" w:afterAutospacing="0"/>
              <w:ind w:leftChars="0" w:right="0" w:rightChars="0"/>
              <w:jc w:val="center"/>
              <w:rPr>
                <w:rFonts w:hint="eastAsia" w:ascii="仿宋" w:hAnsi="仿宋" w:eastAsia="仿宋" w:cs="仿宋"/>
                <w:color w:val="auto"/>
                <w:sz w:val="20"/>
                <w:szCs w:val="20"/>
                <w:highlight w:val="none"/>
                <w:vertAlign w:val="baseline"/>
                <w:lang w:val="en-US" w:eastAsia="zh-Hans"/>
              </w:rPr>
            </w:pPr>
          </w:p>
        </w:tc>
        <w:tc>
          <w:tcPr>
            <w:tcW w:w="8543" w:type="dxa"/>
            <w:vAlign w:val="center"/>
          </w:tcPr>
          <w:p w14:paraId="74723389">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支持常规组织结构化报告模板包括但不限于如下：胃肠道间质瘤、乳腺新辅、胃肿瘤、乳腺癌、食管癌、卵巢癌、肝癌、肾癌、前列腺癌、膀胱癌、肺癌、淋巴组织、小肠肿瘤；（需提供以上报告模板截图）</w:t>
            </w:r>
          </w:p>
        </w:tc>
      </w:tr>
      <w:tr w14:paraId="5E17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33521A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428CF467">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Hans"/>
              </w:rPr>
              <w:t>特检管理模块</w:t>
            </w:r>
          </w:p>
        </w:tc>
        <w:tc>
          <w:tcPr>
            <w:tcW w:w="8543" w:type="dxa"/>
            <w:shd w:val="clear" w:color="auto" w:fill="auto"/>
            <w:vAlign w:val="center"/>
          </w:tcPr>
          <w:p w14:paraId="3C1C6975">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系统自动提示已发出特检医嘱（免疫组化、特殊染色、分子病理等）要求但尚未执行的病例信息列表；</w:t>
            </w:r>
          </w:p>
        </w:tc>
      </w:tr>
      <w:tr w14:paraId="60F1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252F50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42E6617">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7BE4912C">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可从特检医嘱信息中提取病例信息、标记物名称等内容，来自动生成免疫组化切片等切片条码标签，并打印出来；</w:t>
            </w:r>
          </w:p>
        </w:tc>
      </w:tr>
      <w:tr w14:paraId="3CF0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F5C75F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1258A8A">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293C195">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免疫组化染色完成并确认后，状态体现在诊断界面；</w:t>
            </w:r>
          </w:p>
        </w:tc>
      </w:tr>
      <w:tr w14:paraId="18C4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1F7889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ADC36AD">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31B74EA">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支持展示病例标记物，非必要情况下默认收起标记物详情，必要时可展开列表查看标记物详情；</w:t>
            </w:r>
          </w:p>
        </w:tc>
      </w:tr>
      <w:tr w14:paraId="3FBD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4AA164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435D013">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30C2A21">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b w:val="0"/>
                <w:bCs/>
                <w:color w:val="auto"/>
                <w:sz w:val="20"/>
                <w:szCs w:val="20"/>
                <w:highlight w:val="none"/>
              </w:rPr>
              <w:t>▲</w:t>
            </w:r>
            <w:r>
              <w:rPr>
                <w:rFonts w:hint="eastAsia" w:ascii="仿宋" w:hAnsi="仿宋" w:eastAsia="仿宋" w:cs="仿宋"/>
                <w:bCs/>
                <w:color w:val="auto"/>
                <w:spacing w:val="10"/>
                <w:kern w:val="0"/>
                <w:sz w:val="20"/>
                <w:szCs w:val="20"/>
                <w:highlight w:val="none"/>
                <w:lang w:val="en-US" w:eastAsia="zh-CN"/>
              </w:rPr>
              <w:t>支持系统内对特检医嘱的全流程管理，</w:t>
            </w:r>
            <w:r>
              <w:rPr>
                <w:rFonts w:hint="eastAsia" w:ascii="仿宋" w:hAnsi="仿宋" w:eastAsia="仿宋" w:cs="仿宋"/>
                <w:bCs/>
                <w:color w:val="auto"/>
                <w:spacing w:val="10"/>
                <w:kern w:val="0"/>
                <w:sz w:val="20"/>
                <w:szCs w:val="20"/>
                <w:highlight w:val="none"/>
                <w:lang w:val="en-US" w:eastAsia="zh-CN" w:bidi="ar"/>
              </w:rPr>
              <w:t>包括但不限对免疫组化、特殊染色等管理，</w:t>
            </w:r>
            <w:r>
              <w:rPr>
                <w:rFonts w:hint="eastAsia" w:ascii="仿宋" w:hAnsi="仿宋" w:eastAsia="仿宋" w:cs="仿宋"/>
                <w:bCs/>
                <w:color w:val="auto"/>
                <w:spacing w:val="10"/>
                <w:kern w:val="0"/>
                <w:sz w:val="20"/>
                <w:szCs w:val="20"/>
                <w:highlight w:val="none"/>
                <w:lang w:val="en-US" w:eastAsia="zh-CN"/>
              </w:rPr>
              <w:t>可查看医嘱来源、申请医生及时间，收费状态等。对于未缴费病例通过系统对短信一键发送通知，短信内容支持自定义配置；（提供以上功能逐一步骤操作视频进行佐证）</w:t>
            </w:r>
          </w:p>
        </w:tc>
      </w:tr>
      <w:tr w14:paraId="0887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8E8DE0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C7567C6">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340C9EE1">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支持对特检进行全流程管理，包括开单、确认缴费、确认执行、打印标签、打印工作单、上机、打印工作单交接等；</w:t>
            </w:r>
          </w:p>
        </w:tc>
      </w:tr>
      <w:tr w14:paraId="6567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6B1D48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2681E10">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11834A12">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支持先做后补费、重复不收费、预收费，管理实收与应收金额，并可实现特检收费统计，查看实收与应收不一致明细</w:t>
            </w:r>
            <w:r>
              <w:rPr>
                <w:rFonts w:hint="eastAsia" w:ascii="仿宋" w:hAnsi="仿宋" w:eastAsia="仿宋" w:cs="仿宋"/>
                <w:color w:val="auto"/>
                <w:sz w:val="20"/>
                <w:szCs w:val="20"/>
                <w:highlight w:val="none"/>
                <w:vertAlign w:val="baseline"/>
                <w:lang w:val="en-US" w:eastAsia="zh-CN"/>
              </w:rPr>
              <w:t>；</w:t>
            </w:r>
          </w:p>
        </w:tc>
      </w:tr>
      <w:tr w14:paraId="2D51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8D8949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0E89434B">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CN"/>
              </w:rPr>
              <w:t>全流程</w:t>
            </w:r>
            <w:r>
              <w:rPr>
                <w:rFonts w:hint="eastAsia" w:ascii="仿宋" w:hAnsi="仿宋" w:eastAsia="仿宋" w:cs="仿宋"/>
                <w:color w:val="auto"/>
                <w:sz w:val="20"/>
                <w:szCs w:val="20"/>
                <w:highlight w:val="none"/>
                <w:vertAlign w:val="baseline"/>
                <w:lang w:val="en-US" w:eastAsia="zh-Hans"/>
              </w:rPr>
              <w:t>质控管理模块</w:t>
            </w:r>
          </w:p>
        </w:tc>
        <w:tc>
          <w:tcPr>
            <w:tcW w:w="8543" w:type="dxa"/>
            <w:shd w:val="clear" w:color="auto" w:fill="auto"/>
            <w:vAlign w:val="center"/>
          </w:tcPr>
          <w:p w14:paraId="0F40DCBF">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i w:val="0"/>
                <w:color w:val="auto"/>
                <w:kern w:val="0"/>
                <w:sz w:val="20"/>
                <w:szCs w:val="20"/>
                <w:highlight w:val="none"/>
                <w:u w:val="none"/>
                <w:lang w:val="en-US" w:eastAsia="zh-CN" w:bidi="ar"/>
              </w:rPr>
              <w:t>提供精细到取材、制片各环节、诊断各环节的超时时间管理和提醒功能，支持通过手机短信方式通知科室管理人员及相关技术人员；</w:t>
            </w:r>
          </w:p>
        </w:tc>
      </w:tr>
      <w:tr w14:paraId="5063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94C731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0512B0B">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272C239">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i w:val="0"/>
                <w:color w:val="auto"/>
                <w:kern w:val="0"/>
                <w:sz w:val="20"/>
                <w:szCs w:val="20"/>
                <w:highlight w:val="none"/>
                <w:u w:val="none"/>
                <w:lang w:val="en-US" w:eastAsia="zh-CN" w:bidi="ar"/>
              </w:rPr>
              <w:t>支持超时病例查看功能，支持按标本类型展示超时病例，展示超时时长及已用时长，可按制片步骤查看各步骤用时；</w:t>
            </w:r>
          </w:p>
        </w:tc>
      </w:tr>
      <w:tr w14:paraId="664E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9B2346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3A43419">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7A47D117">
            <w:pPr>
              <w:pStyle w:val="24"/>
              <w:keepNext w:val="0"/>
              <w:keepLines w:val="0"/>
              <w:suppressLineNumbers w:val="0"/>
              <w:spacing w:before="0" w:beforeAutospacing="0" w:after="0" w:afterAutospacing="0"/>
              <w:ind w:left="0" w:right="0"/>
              <w:jc w:val="both"/>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提供符合三甲医院复审要求的质控指标和科室管理的统计分析功能，并提供病理实验室十三项质控，质控指标包括：</w:t>
            </w:r>
          </w:p>
          <w:p w14:paraId="4C36CFA9">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1)百张床位</w:t>
            </w:r>
            <w:r>
              <w:rPr>
                <w:rFonts w:hint="eastAsia" w:ascii="仿宋" w:hAnsi="仿宋" w:eastAsia="仿宋" w:cs="仿宋"/>
                <w:color w:val="auto"/>
                <w:sz w:val="20"/>
                <w:szCs w:val="20"/>
                <w:highlight w:val="none"/>
                <w:vertAlign w:val="baseline"/>
                <w:lang w:val="en-US" w:eastAsia="zh-CN"/>
              </w:rPr>
              <w:t>病理</w:t>
            </w:r>
            <w:r>
              <w:rPr>
                <w:rFonts w:hint="eastAsia" w:ascii="仿宋" w:hAnsi="仿宋" w:eastAsia="仿宋" w:cs="仿宋"/>
                <w:color w:val="auto"/>
                <w:sz w:val="20"/>
                <w:szCs w:val="20"/>
                <w:highlight w:val="none"/>
                <w:vertAlign w:val="baseline"/>
                <w:lang w:val="en-US" w:eastAsia="zh-Hans"/>
              </w:rPr>
              <w:t>医师数</w:t>
            </w:r>
          </w:p>
          <w:p w14:paraId="59C4D376">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2)百张床位</w:t>
            </w:r>
            <w:r>
              <w:rPr>
                <w:rFonts w:hint="eastAsia" w:ascii="仿宋" w:hAnsi="仿宋" w:eastAsia="仿宋" w:cs="仿宋"/>
                <w:color w:val="auto"/>
                <w:sz w:val="20"/>
                <w:szCs w:val="20"/>
                <w:highlight w:val="none"/>
                <w:vertAlign w:val="baseline"/>
                <w:lang w:val="en-US" w:eastAsia="zh-CN"/>
              </w:rPr>
              <w:t>病理技术员</w:t>
            </w:r>
            <w:r>
              <w:rPr>
                <w:rFonts w:hint="eastAsia" w:ascii="仿宋" w:hAnsi="仿宋" w:eastAsia="仿宋" w:cs="仿宋"/>
                <w:color w:val="auto"/>
                <w:sz w:val="20"/>
                <w:szCs w:val="20"/>
                <w:highlight w:val="none"/>
                <w:vertAlign w:val="baseline"/>
                <w:lang w:val="en-US" w:eastAsia="zh-Hans"/>
              </w:rPr>
              <w:t>数</w:t>
            </w:r>
          </w:p>
          <w:p w14:paraId="2A2E960B">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3</w:t>
            </w:r>
            <w:r>
              <w:rPr>
                <w:rFonts w:hint="eastAsia" w:ascii="仿宋" w:hAnsi="仿宋" w:eastAsia="仿宋" w:cs="仿宋"/>
                <w:color w:val="auto"/>
                <w:sz w:val="20"/>
                <w:szCs w:val="20"/>
                <w:highlight w:val="none"/>
                <w:vertAlign w:val="baseline"/>
                <w:lang w:val="en-US" w:eastAsia="zh-Hans"/>
              </w:rPr>
              <w:t>)标本规范固定率</w:t>
            </w:r>
          </w:p>
          <w:p w14:paraId="78887A3E">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4</w:t>
            </w:r>
            <w:r>
              <w:rPr>
                <w:rFonts w:hint="eastAsia" w:ascii="仿宋" w:hAnsi="仿宋" w:eastAsia="仿宋" w:cs="仿宋"/>
                <w:color w:val="auto"/>
                <w:sz w:val="20"/>
                <w:szCs w:val="20"/>
                <w:highlight w:val="none"/>
                <w:vertAlign w:val="baseline"/>
                <w:lang w:val="en-US" w:eastAsia="zh-Hans"/>
              </w:rPr>
              <w:t>)HE</w:t>
            </w:r>
            <w:r>
              <w:rPr>
                <w:rFonts w:hint="eastAsia" w:ascii="仿宋" w:hAnsi="仿宋" w:eastAsia="仿宋" w:cs="仿宋"/>
                <w:color w:val="auto"/>
                <w:sz w:val="20"/>
                <w:szCs w:val="20"/>
                <w:highlight w:val="none"/>
                <w:vertAlign w:val="baseline"/>
                <w:lang w:val="en-US" w:eastAsia="zh-CN"/>
              </w:rPr>
              <w:t>染色</w:t>
            </w:r>
            <w:r>
              <w:rPr>
                <w:rFonts w:hint="eastAsia" w:ascii="仿宋" w:hAnsi="仿宋" w:eastAsia="仿宋" w:cs="仿宋"/>
                <w:color w:val="auto"/>
                <w:sz w:val="20"/>
                <w:szCs w:val="20"/>
                <w:highlight w:val="none"/>
                <w:vertAlign w:val="baseline"/>
                <w:lang w:val="en-US" w:eastAsia="zh-Hans"/>
              </w:rPr>
              <w:t>切片优良率</w:t>
            </w:r>
          </w:p>
          <w:p w14:paraId="5EBF6A7D">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5</w:t>
            </w:r>
            <w:r>
              <w:rPr>
                <w:rFonts w:hint="eastAsia" w:ascii="仿宋" w:hAnsi="仿宋" w:eastAsia="仿宋" w:cs="仿宋"/>
                <w:color w:val="auto"/>
                <w:sz w:val="20"/>
                <w:szCs w:val="20"/>
                <w:highlight w:val="none"/>
                <w:vertAlign w:val="baseline"/>
                <w:lang w:val="en-US" w:eastAsia="zh-Hans"/>
              </w:rPr>
              <w:t>)</w:t>
            </w:r>
            <w:r>
              <w:rPr>
                <w:rFonts w:hint="eastAsia" w:ascii="仿宋" w:hAnsi="仿宋" w:eastAsia="仿宋" w:cs="仿宋"/>
                <w:color w:val="auto"/>
                <w:sz w:val="20"/>
                <w:szCs w:val="20"/>
                <w:highlight w:val="none"/>
                <w:vertAlign w:val="baseline"/>
                <w:lang w:val="en-US" w:eastAsia="zh-CN"/>
              </w:rPr>
              <w:t>免疫组化染色</w:t>
            </w:r>
            <w:r>
              <w:rPr>
                <w:rFonts w:hint="eastAsia" w:ascii="仿宋" w:hAnsi="仿宋" w:eastAsia="仿宋" w:cs="仿宋"/>
                <w:color w:val="auto"/>
                <w:sz w:val="20"/>
                <w:szCs w:val="20"/>
                <w:highlight w:val="none"/>
                <w:vertAlign w:val="baseline"/>
                <w:lang w:val="en-US" w:eastAsia="zh-Hans"/>
              </w:rPr>
              <w:t>切片优良率</w:t>
            </w:r>
          </w:p>
          <w:p w14:paraId="5672D6D3">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6)术中</w:t>
            </w:r>
            <w:r>
              <w:rPr>
                <w:rFonts w:hint="eastAsia" w:ascii="仿宋" w:hAnsi="仿宋" w:eastAsia="仿宋" w:cs="仿宋"/>
                <w:color w:val="auto"/>
                <w:sz w:val="20"/>
                <w:szCs w:val="20"/>
                <w:highlight w:val="none"/>
                <w:vertAlign w:val="baseline"/>
                <w:lang w:val="en-US" w:eastAsia="zh-CN"/>
              </w:rPr>
              <w:t>快速病理诊断</w:t>
            </w:r>
            <w:r>
              <w:rPr>
                <w:rFonts w:hint="eastAsia" w:ascii="仿宋" w:hAnsi="仿宋" w:eastAsia="仿宋" w:cs="仿宋"/>
                <w:color w:val="auto"/>
                <w:sz w:val="20"/>
                <w:szCs w:val="20"/>
                <w:highlight w:val="none"/>
                <w:vertAlign w:val="baseline"/>
                <w:lang w:val="en-US" w:eastAsia="zh-Hans"/>
              </w:rPr>
              <w:t>及时率</w:t>
            </w:r>
          </w:p>
          <w:p w14:paraId="03B25430">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7)组织</w:t>
            </w:r>
            <w:r>
              <w:rPr>
                <w:rFonts w:hint="eastAsia" w:ascii="仿宋" w:hAnsi="仿宋" w:eastAsia="仿宋" w:cs="仿宋"/>
                <w:color w:val="auto"/>
                <w:sz w:val="20"/>
                <w:szCs w:val="20"/>
                <w:highlight w:val="none"/>
                <w:vertAlign w:val="baseline"/>
                <w:lang w:val="en-US" w:eastAsia="zh-CN"/>
              </w:rPr>
              <w:t>病理</w:t>
            </w:r>
            <w:r>
              <w:rPr>
                <w:rFonts w:hint="eastAsia" w:ascii="仿宋" w:hAnsi="仿宋" w:eastAsia="仿宋" w:cs="仿宋"/>
                <w:color w:val="auto"/>
                <w:sz w:val="20"/>
                <w:szCs w:val="20"/>
                <w:highlight w:val="none"/>
                <w:vertAlign w:val="baseline"/>
                <w:lang w:val="en-US" w:eastAsia="zh-Hans"/>
              </w:rPr>
              <w:t>诊断及时率</w:t>
            </w:r>
          </w:p>
          <w:p w14:paraId="630DC960">
            <w:pPr>
              <w:pStyle w:val="24"/>
              <w:keepNext w:val="0"/>
              <w:keepLines w:val="0"/>
              <w:suppressLineNumbers w:val="0"/>
              <w:spacing w:before="0" w:beforeAutospacing="0" w:after="0" w:afterAutospacing="0"/>
              <w:ind w:left="0" w:right="0"/>
              <w:jc w:val="both"/>
              <w:rPr>
                <w:rFonts w:hint="default"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8）细胞制片优良率</w:t>
            </w:r>
          </w:p>
          <w:p w14:paraId="0DCFBEE8">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9</w:t>
            </w:r>
            <w:r>
              <w:rPr>
                <w:rFonts w:hint="eastAsia" w:ascii="仿宋" w:hAnsi="仿宋" w:eastAsia="仿宋" w:cs="仿宋"/>
                <w:color w:val="auto"/>
                <w:sz w:val="20"/>
                <w:szCs w:val="20"/>
                <w:highlight w:val="none"/>
                <w:vertAlign w:val="baseline"/>
                <w:lang w:val="en-US" w:eastAsia="zh-Hans"/>
              </w:rPr>
              <w:t>)细胞</w:t>
            </w:r>
            <w:r>
              <w:rPr>
                <w:rFonts w:hint="eastAsia" w:ascii="仿宋" w:hAnsi="仿宋" w:eastAsia="仿宋" w:cs="仿宋"/>
                <w:color w:val="auto"/>
                <w:sz w:val="20"/>
                <w:szCs w:val="20"/>
                <w:highlight w:val="none"/>
                <w:vertAlign w:val="baseline"/>
                <w:lang w:val="en-US" w:eastAsia="zh-CN"/>
              </w:rPr>
              <w:t>病理</w:t>
            </w:r>
            <w:r>
              <w:rPr>
                <w:rFonts w:hint="eastAsia" w:ascii="仿宋" w:hAnsi="仿宋" w:eastAsia="仿宋" w:cs="仿宋"/>
                <w:color w:val="auto"/>
                <w:sz w:val="20"/>
                <w:szCs w:val="20"/>
                <w:highlight w:val="none"/>
                <w:vertAlign w:val="baseline"/>
                <w:lang w:val="en-US" w:eastAsia="zh-Hans"/>
              </w:rPr>
              <w:t>诊断及时率</w:t>
            </w:r>
          </w:p>
          <w:p w14:paraId="332D3991">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10）细胞学病理诊断质控符合率及相关质控比值</w:t>
            </w:r>
          </w:p>
          <w:p w14:paraId="2B295F42">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1</w:t>
            </w:r>
            <w:r>
              <w:rPr>
                <w:rFonts w:hint="eastAsia" w:ascii="仿宋" w:hAnsi="仿宋" w:eastAsia="仿宋" w:cs="仿宋"/>
                <w:color w:val="auto"/>
                <w:sz w:val="20"/>
                <w:szCs w:val="20"/>
                <w:highlight w:val="none"/>
                <w:vertAlign w:val="baseline"/>
                <w:lang w:val="en-US" w:eastAsia="zh-CN"/>
              </w:rPr>
              <w:t>1</w:t>
            </w:r>
            <w:r>
              <w:rPr>
                <w:rFonts w:hint="eastAsia" w:ascii="仿宋" w:hAnsi="仿宋" w:eastAsia="仿宋" w:cs="仿宋"/>
                <w:color w:val="auto"/>
                <w:sz w:val="20"/>
                <w:szCs w:val="20"/>
                <w:highlight w:val="none"/>
                <w:vertAlign w:val="baseline"/>
                <w:lang w:val="en-US" w:eastAsia="zh-Hans"/>
              </w:rPr>
              <w:t>)</w:t>
            </w:r>
            <w:r>
              <w:rPr>
                <w:rFonts w:hint="eastAsia" w:ascii="仿宋" w:hAnsi="仿宋" w:eastAsia="仿宋" w:cs="仿宋"/>
                <w:color w:val="auto"/>
                <w:sz w:val="20"/>
                <w:szCs w:val="20"/>
                <w:highlight w:val="none"/>
                <w:vertAlign w:val="baseline"/>
                <w:lang w:val="en-US" w:eastAsia="zh-CN"/>
              </w:rPr>
              <w:t>术中快速</w:t>
            </w:r>
            <w:r>
              <w:rPr>
                <w:rFonts w:hint="eastAsia" w:ascii="仿宋" w:hAnsi="仿宋" w:eastAsia="仿宋" w:cs="仿宋"/>
                <w:color w:val="auto"/>
                <w:sz w:val="20"/>
                <w:szCs w:val="20"/>
                <w:highlight w:val="none"/>
                <w:vertAlign w:val="baseline"/>
                <w:lang w:val="en-US" w:eastAsia="zh-Hans"/>
              </w:rPr>
              <w:t>冰冻</w:t>
            </w:r>
            <w:r>
              <w:rPr>
                <w:rFonts w:hint="eastAsia" w:ascii="仿宋" w:hAnsi="仿宋" w:eastAsia="仿宋" w:cs="仿宋"/>
                <w:color w:val="auto"/>
                <w:sz w:val="20"/>
                <w:szCs w:val="20"/>
                <w:highlight w:val="none"/>
                <w:vertAlign w:val="baseline"/>
                <w:lang w:val="en-US" w:eastAsia="zh-CN"/>
              </w:rPr>
              <w:t>与石蜡诊断</w:t>
            </w:r>
            <w:r>
              <w:rPr>
                <w:rFonts w:hint="eastAsia" w:ascii="仿宋" w:hAnsi="仿宋" w:eastAsia="仿宋" w:cs="仿宋"/>
                <w:color w:val="auto"/>
                <w:sz w:val="20"/>
                <w:szCs w:val="20"/>
                <w:highlight w:val="none"/>
                <w:vertAlign w:val="baseline"/>
                <w:lang w:val="en-US" w:eastAsia="zh-Hans"/>
              </w:rPr>
              <w:t>符合率</w:t>
            </w:r>
          </w:p>
          <w:p w14:paraId="0F556937">
            <w:pPr>
              <w:pStyle w:val="24"/>
              <w:keepNext w:val="0"/>
              <w:keepLines w:val="0"/>
              <w:suppressLineNumbers w:val="0"/>
              <w:spacing w:before="0" w:beforeAutospacing="0" w:after="0" w:afterAutospacing="0"/>
              <w:ind w:left="0" w:right="0"/>
              <w:jc w:val="both"/>
              <w:rPr>
                <w:rFonts w:hint="default"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Hans"/>
              </w:rPr>
              <w:t>1</w:t>
            </w:r>
            <w:r>
              <w:rPr>
                <w:rFonts w:hint="eastAsia" w:ascii="仿宋" w:hAnsi="仿宋" w:eastAsia="仿宋" w:cs="仿宋"/>
                <w:color w:val="auto"/>
                <w:sz w:val="20"/>
                <w:szCs w:val="20"/>
                <w:highlight w:val="none"/>
                <w:vertAlign w:val="baseline"/>
                <w:lang w:val="en-US" w:eastAsia="zh-CN"/>
              </w:rPr>
              <w:t>2</w:t>
            </w:r>
            <w:r>
              <w:rPr>
                <w:rFonts w:hint="eastAsia" w:ascii="仿宋" w:hAnsi="仿宋" w:eastAsia="仿宋" w:cs="仿宋"/>
                <w:color w:val="auto"/>
                <w:sz w:val="20"/>
                <w:szCs w:val="20"/>
                <w:highlight w:val="none"/>
                <w:vertAlign w:val="baseline"/>
                <w:lang w:val="en-US" w:eastAsia="zh-Hans"/>
              </w:rPr>
              <w:t>)外院会诊符合率</w:t>
            </w:r>
          </w:p>
          <w:p w14:paraId="7A682553">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CN"/>
              </w:rPr>
              <w:t>13</w:t>
            </w:r>
            <w:r>
              <w:rPr>
                <w:rFonts w:hint="eastAsia" w:ascii="仿宋" w:hAnsi="仿宋" w:eastAsia="仿宋" w:cs="仿宋"/>
                <w:color w:val="auto"/>
                <w:sz w:val="20"/>
                <w:szCs w:val="20"/>
                <w:highlight w:val="none"/>
                <w:vertAlign w:val="baseline"/>
                <w:lang w:val="en-US" w:eastAsia="zh-Hans"/>
              </w:rPr>
              <w:t>)</w:t>
            </w:r>
            <w:r>
              <w:rPr>
                <w:rFonts w:hint="eastAsia" w:ascii="仿宋" w:hAnsi="仿宋" w:eastAsia="仿宋" w:cs="仿宋"/>
                <w:color w:val="auto"/>
                <w:sz w:val="20"/>
                <w:szCs w:val="20"/>
                <w:highlight w:val="none"/>
                <w:vertAlign w:val="baseline"/>
                <w:lang w:val="en-US" w:eastAsia="zh-CN"/>
              </w:rPr>
              <w:t>各项</w:t>
            </w:r>
            <w:r>
              <w:rPr>
                <w:rFonts w:hint="eastAsia" w:ascii="仿宋" w:hAnsi="仿宋" w:eastAsia="仿宋" w:cs="仿宋"/>
                <w:color w:val="auto"/>
                <w:sz w:val="20"/>
                <w:szCs w:val="20"/>
                <w:highlight w:val="none"/>
                <w:vertAlign w:val="baseline"/>
                <w:lang w:val="en-US" w:eastAsia="zh-Hans"/>
              </w:rPr>
              <w:t>分子</w:t>
            </w:r>
            <w:r>
              <w:rPr>
                <w:rFonts w:hint="eastAsia" w:ascii="仿宋" w:hAnsi="仿宋" w:eastAsia="仿宋" w:cs="仿宋"/>
                <w:color w:val="auto"/>
                <w:sz w:val="20"/>
                <w:szCs w:val="20"/>
                <w:highlight w:val="none"/>
                <w:vertAlign w:val="baseline"/>
                <w:lang w:val="en-US" w:eastAsia="zh-CN"/>
              </w:rPr>
              <w:t>病理检测</w:t>
            </w:r>
            <w:r>
              <w:rPr>
                <w:rFonts w:hint="eastAsia" w:ascii="仿宋" w:hAnsi="仿宋" w:eastAsia="仿宋" w:cs="仿宋"/>
                <w:color w:val="auto"/>
                <w:sz w:val="20"/>
                <w:szCs w:val="20"/>
                <w:highlight w:val="none"/>
                <w:vertAlign w:val="baseline"/>
                <w:lang w:val="en-US" w:eastAsia="zh-Hans"/>
              </w:rPr>
              <w:t>室内</w:t>
            </w:r>
            <w:r>
              <w:rPr>
                <w:rFonts w:hint="eastAsia" w:ascii="仿宋" w:hAnsi="仿宋" w:eastAsia="仿宋" w:cs="仿宋"/>
                <w:color w:val="auto"/>
                <w:sz w:val="20"/>
                <w:szCs w:val="20"/>
                <w:highlight w:val="none"/>
                <w:vertAlign w:val="baseline"/>
                <w:lang w:val="en-US" w:eastAsia="zh-CN"/>
              </w:rPr>
              <w:t>质控</w:t>
            </w:r>
            <w:r>
              <w:rPr>
                <w:rFonts w:hint="eastAsia" w:ascii="仿宋" w:hAnsi="仿宋" w:eastAsia="仿宋" w:cs="仿宋"/>
                <w:color w:val="auto"/>
                <w:sz w:val="20"/>
                <w:szCs w:val="20"/>
                <w:highlight w:val="none"/>
                <w:vertAlign w:val="baseline"/>
                <w:lang w:val="en-US" w:eastAsia="zh-Hans"/>
              </w:rPr>
              <w:t>合格率</w:t>
            </w:r>
          </w:p>
          <w:p w14:paraId="2D79F23E">
            <w:pPr>
              <w:pStyle w:val="24"/>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vertAlign w:val="baseline"/>
                <w:lang w:val="en-US" w:eastAsia="zh-Hans"/>
              </w:rPr>
            </w:pPr>
            <w:r>
              <w:rPr>
                <w:rFonts w:hint="eastAsia" w:ascii="仿宋" w:hAnsi="仿宋" w:eastAsia="仿宋" w:cs="仿宋"/>
                <w:color w:val="auto"/>
                <w:sz w:val="20"/>
                <w:szCs w:val="20"/>
                <w:highlight w:val="none"/>
                <w:vertAlign w:val="baseline"/>
                <w:lang w:val="en-US" w:eastAsia="zh-Hans"/>
              </w:rPr>
              <w:t>1</w:t>
            </w:r>
            <w:r>
              <w:rPr>
                <w:rFonts w:hint="eastAsia" w:ascii="仿宋" w:hAnsi="仿宋" w:eastAsia="仿宋" w:cs="仿宋"/>
                <w:color w:val="auto"/>
                <w:sz w:val="20"/>
                <w:szCs w:val="20"/>
                <w:highlight w:val="none"/>
                <w:vertAlign w:val="baseline"/>
                <w:lang w:val="en-US" w:eastAsia="zh-CN"/>
              </w:rPr>
              <w:t>4</w:t>
            </w:r>
            <w:r>
              <w:rPr>
                <w:rFonts w:hint="eastAsia" w:ascii="仿宋" w:hAnsi="仿宋" w:eastAsia="仿宋" w:cs="仿宋"/>
                <w:color w:val="auto"/>
                <w:sz w:val="20"/>
                <w:szCs w:val="20"/>
                <w:highlight w:val="none"/>
                <w:vertAlign w:val="baseline"/>
                <w:lang w:val="en-US" w:eastAsia="zh-Hans"/>
              </w:rPr>
              <w:t>)</w:t>
            </w:r>
            <w:r>
              <w:rPr>
                <w:rFonts w:hint="eastAsia" w:ascii="仿宋" w:hAnsi="仿宋" w:eastAsia="仿宋" w:cs="仿宋"/>
                <w:color w:val="auto"/>
                <w:sz w:val="20"/>
                <w:szCs w:val="20"/>
                <w:highlight w:val="none"/>
                <w:vertAlign w:val="baseline"/>
                <w:lang w:val="en-US" w:eastAsia="zh-CN"/>
              </w:rPr>
              <w:t>各项</w:t>
            </w:r>
            <w:r>
              <w:rPr>
                <w:rFonts w:hint="eastAsia" w:ascii="仿宋" w:hAnsi="仿宋" w:eastAsia="仿宋" w:cs="仿宋"/>
                <w:color w:val="auto"/>
                <w:sz w:val="20"/>
                <w:szCs w:val="20"/>
                <w:highlight w:val="none"/>
                <w:vertAlign w:val="baseline"/>
                <w:lang w:val="en-US" w:eastAsia="zh-Hans"/>
              </w:rPr>
              <w:t>分子</w:t>
            </w:r>
            <w:r>
              <w:rPr>
                <w:rFonts w:hint="eastAsia" w:ascii="仿宋" w:hAnsi="仿宋" w:eastAsia="仿宋" w:cs="仿宋"/>
                <w:color w:val="auto"/>
                <w:sz w:val="20"/>
                <w:szCs w:val="20"/>
                <w:highlight w:val="none"/>
                <w:vertAlign w:val="baseline"/>
                <w:lang w:val="en-US" w:eastAsia="zh-CN"/>
              </w:rPr>
              <w:t>病理</w:t>
            </w:r>
            <w:r>
              <w:rPr>
                <w:rFonts w:hint="eastAsia" w:ascii="仿宋" w:hAnsi="仿宋" w:eastAsia="仿宋" w:cs="仿宋"/>
                <w:color w:val="auto"/>
                <w:sz w:val="20"/>
                <w:szCs w:val="20"/>
                <w:highlight w:val="none"/>
                <w:vertAlign w:val="baseline"/>
                <w:lang w:val="en-US" w:eastAsia="zh-Hans"/>
              </w:rPr>
              <w:t>室间</w:t>
            </w:r>
            <w:r>
              <w:rPr>
                <w:rFonts w:hint="eastAsia" w:ascii="仿宋" w:hAnsi="仿宋" w:eastAsia="仿宋" w:cs="仿宋"/>
                <w:color w:val="auto"/>
                <w:sz w:val="20"/>
                <w:szCs w:val="20"/>
                <w:highlight w:val="none"/>
                <w:vertAlign w:val="baseline"/>
                <w:lang w:val="en-US" w:eastAsia="zh-CN"/>
              </w:rPr>
              <w:t>质评</w:t>
            </w:r>
            <w:r>
              <w:rPr>
                <w:rFonts w:hint="eastAsia" w:ascii="仿宋" w:hAnsi="仿宋" w:eastAsia="仿宋" w:cs="仿宋"/>
                <w:color w:val="auto"/>
                <w:sz w:val="20"/>
                <w:szCs w:val="20"/>
                <w:highlight w:val="none"/>
                <w:vertAlign w:val="baseline"/>
                <w:lang w:val="en-US" w:eastAsia="zh-Hans"/>
              </w:rPr>
              <w:t>合格率</w:t>
            </w:r>
          </w:p>
          <w:p w14:paraId="7C2F471E">
            <w:pPr>
              <w:pStyle w:val="24"/>
              <w:keepNext w:val="0"/>
              <w:keepLines w:val="0"/>
              <w:suppressLineNumbers w:val="0"/>
              <w:spacing w:before="0" w:beforeAutospacing="0" w:after="0" w:afterAutospacing="0"/>
              <w:ind w:left="0" w:right="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color w:val="auto"/>
                <w:sz w:val="20"/>
                <w:szCs w:val="20"/>
                <w:highlight w:val="none"/>
                <w:vertAlign w:val="baseline"/>
                <w:lang w:val="en-US" w:eastAsia="zh-Hans"/>
              </w:rPr>
              <w:t>1</w:t>
            </w:r>
            <w:r>
              <w:rPr>
                <w:rFonts w:hint="eastAsia" w:ascii="仿宋" w:hAnsi="仿宋" w:eastAsia="仿宋" w:cs="仿宋"/>
                <w:color w:val="auto"/>
                <w:sz w:val="20"/>
                <w:szCs w:val="20"/>
                <w:highlight w:val="none"/>
                <w:vertAlign w:val="baseline"/>
                <w:lang w:val="en-US" w:eastAsia="zh-CN"/>
              </w:rPr>
              <w:t>5</w:t>
            </w:r>
            <w:r>
              <w:rPr>
                <w:rFonts w:hint="eastAsia" w:ascii="仿宋" w:hAnsi="仿宋" w:eastAsia="仿宋" w:cs="仿宋"/>
                <w:color w:val="auto"/>
                <w:sz w:val="20"/>
                <w:szCs w:val="20"/>
                <w:highlight w:val="none"/>
                <w:vertAlign w:val="baseline"/>
                <w:lang w:val="en-US" w:eastAsia="zh-Hans"/>
              </w:rPr>
              <w:t>)免疫组化</w:t>
            </w:r>
            <w:r>
              <w:rPr>
                <w:rFonts w:hint="eastAsia" w:ascii="仿宋" w:hAnsi="仿宋" w:eastAsia="仿宋" w:cs="仿宋"/>
                <w:color w:val="auto"/>
                <w:sz w:val="20"/>
                <w:szCs w:val="20"/>
                <w:highlight w:val="none"/>
                <w:vertAlign w:val="baseline"/>
                <w:lang w:val="en-US" w:eastAsia="zh-CN"/>
              </w:rPr>
              <w:t>染色室间质评</w:t>
            </w:r>
            <w:r>
              <w:rPr>
                <w:rFonts w:hint="eastAsia" w:ascii="仿宋" w:hAnsi="仿宋" w:eastAsia="仿宋" w:cs="仿宋"/>
                <w:color w:val="auto"/>
                <w:sz w:val="20"/>
                <w:szCs w:val="20"/>
                <w:highlight w:val="none"/>
                <w:vertAlign w:val="baseline"/>
                <w:lang w:val="en-US" w:eastAsia="zh-Hans"/>
              </w:rPr>
              <w:t>合格率</w:t>
            </w:r>
          </w:p>
        </w:tc>
      </w:tr>
      <w:tr w14:paraId="042C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9DC955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D8BC9EA">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49BEDFE">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CN" w:bidi="ar-SA"/>
              </w:rPr>
            </w:pPr>
            <w:r>
              <w:rPr>
                <w:rFonts w:hint="eastAsia" w:ascii="仿宋" w:hAnsi="仿宋" w:eastAsia="仿宋" w:cs="仿宋"/>
                <w:color w:val="auto"/>
                <w:sz w:val="20"/>
                <w:szCs w:val="20"/>
                <w:highlight w:val="none"/>
                <w:vertAlign w:val="baseline"/>
                <w:lang w:val="en-US" w:eastAsia="zh-Hans"/>
              </w:rPr>
              <w:t>支持选定时间段、统计时间维度、不达标病例详细信息，针对抽检项目可创建质控任务，质控结果可以一键导出，且支持持续追踪改进点</w:t>
            </w:r>
            <w:r>
              <w:rPr>
                <w:rFonts w:hint="eastAsia" w:ascii="仿宋" w:hAnsi="仿宋" w:eastAsia="仿宋" w:cs="仿宋"/>
                <w:color w:val="auto"/>
                <w:sz w:val="20"/>
                <w:szCs w:val="20"/>
                <w:highlight w:val="none"/>
                <w:vertAlign w:val="baseline"/>
                <w:lang w:val="en-US" w:eastAsia="zh-CN"/>
              </w:rPr>
              <w:t>；</w:t>
            </w:r>
          </w:p>
        </w:tc>
      </w:tr>
      <w:tr w14:paraId="2352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DF02D6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18245012">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Hans"/>
              </w:rPr>
              <w:t>统计</w:t>
            </w:r>
            <w:r>
              <w:rPr>
                <w:rFonts w:hint="eastAsia" w:ascii="仿宋" w:hAnsi="仿宋" w:eastAsia="仿宋" w:cs="仿宋"/>
                <w:color w:val="auto"/>
                <w:sz w:val="20"/>
                <w:szCs w:val="20"/>
                <w:highlight w:val="none"/>
                <w:vertAlign w:val="baseline"/>
                <w:lang w:val="en-US" w:eastAsia="zh-CN"/>
              </w:rPr>
              <w:t>报表</w:t>
            </w:r>
            <w:r>
              <w:rPr>
                <w:rFonts w:hint="eastAsia" w:ascii="仿宋" w:hAnsi="仿宋" w:eastAsia="仿宋" w:cs="仿宋"/>
                <w:color w:val="auto"/>
                <w:sz w:val="20"/>
                <w:szCs w:val="20"/>
                <w:highlight w:val="none"/>
                <w:vertAlign w:val="baseline"/>
                <w:lang w:val="en-US" w:eastAsia="zh-Hans"/>
              </w:rPr>
              <w:t>模块</w:t>
            </w:r>
          </w:p>
        </w:tc>
        <w:tc>
          <w:tcPr>
            <w:tcW w:w="8543" w:type="dxa"/>
            <w:shd w:val="clear" w:color="auto" w:fill="auto"/>
            <w:vAlign w:val="top"/>
          </w:tcPr>
          <w:p w14:paraId="103E255A">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color w:val="auto"/>
                <w:sz w:val="20"/>
                <w:szCs w:val="20"/>
                <w:highlight w:val="none"/>
                <w:vertAlign w:val="baseline"/>
                <w:lang w:val="en-US" w:eastAsia="zh-Hans"/>
              </w:rPr>
              <w:t>支持统计一段时间内送检病理的数量，统计维度包括病理库、病理号</w:t>
            </w:r>
            <w:r>
              <w:rPr>
                <w:rFonts w:hint="eastAsia" w:ascii="仿宋" w:hAnsi="仿宋" w:eastAsia="仿宋" w:cs="仿宋"/>
                <w:color w:val="auto"/>
                <w:sz w:val="20"/>
                <w:szCs w:val="20"/>
                <w:highlight w:val="none"/>
                <w:vertAlign w:val="baseline"/>
                <w:lang w:val="en-US" w:eastAsia="zh-CN"/>
              </w:rPr>
              <w:t>；</w:t>
            </w:r>
          </w:p>
        </w:tc>
      </w:tr>
      <w:tr w14:paraId="1B4A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428677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DD224D4">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top"/>
          </w:tcPr>
          <w:p w14:paraId="318C60A4">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0"/>
                <w:szCs w:val="20"/>
                <w:highlight w:val="none"/>
                <w:vertAlign w:val="baseline"/>
                <w:lang w:val="en-US" w:eastAsia="zh-Hans" w:bidi="ar-SA"/>
              </w:rPr>
            </w:pPr>
            <w:r>
              <w:rPr>
                <w:rFonts w:hint="eastAsia" w:ascii="仿宋" w:hAnsi="仿宋" w:eastAsia="仿宋" w:cs="仿宋"/>
                <w:i w:val="0"/>
                <w:color w:val="auto"/>
                <w:kern w:val="0"/>
                <w:sz w:val="20"/>
                <w:szCs w:val="20"/>
                <w:highlight w:val="none"/>
                <w:u w:val="none"/>
                <w:lang w:val="en-US" w:eastAsia="zh-CN" w:bidi="ar"/>
              </w:rPr>
              <w:t>提供实时记录样本流转、操作人员、单件流原则，多种工作量统计报表，包括医生、技师、部门、标本统计表、技术医嘱量、特检医嘱量、临床送检量、外院送检量、染色机记录、标本移交表、制片汇总记录、根据评价切片的优片率等；</w:t>
            </w:r>
          </w:p>
        </w:tc>
      </w:tr>
      <w:tr w14:paraId="711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A682AD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70F519E">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top"/>
          </w:tcPr>
          <w:p w14:paraId="0F250C6D">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CN" w:bidi="ar"/>
              </w:rPr>
              <w:t>提供科室管理统计分析，并提供病理科质控指标列表，并提供查询功能；制片各环节合格率；宫颈液基细胞学 ASC/SIL 比例、宫颈液基细胞学TBS 标准各级别诊断数量及占比等；</w:t>
            </w:r>
          </w:p>
        </w:tc>
      </w:tr>
      <w:tr w14:paraId="0DBF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166AA4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0C73FCF">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FD86CC5">
            <w:pPr>
              <w:keepNext w:val="0"/>
              <w:keepLines w:val="0"/>
              <w:numPr>
                <w:ilvl w:val="0"/>
                <w:numId w:val="0"/>
              </w:numPr>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Cs/>
                <w:color w:val="auto"/>
                <w:spacing w:val="10"/>
                <w:kern w:val="0"/>
                <w:sz w:val="20"/>
                <w:szCs w:val="20"/>
                <w:highlight w:val="none"/>
                <w:lang w:val="en-US" w:eastAsia="zh-Hans" w:bidi="ar-SA"/>
              </w:rPr>
            </w:pPr>
            <w:r>
              <w:rPr>
                <w:rFonts w:hint="eastAsia" w:ascii="仿宋" w:hAnsi="仿宋" w:eastAsia="仿宋" w:cs="仿宋"/>
                <w:bCs/>
                <w:color w:val="auto"/>
                <w:spacing w:val="10"/>
                <w:kern w:val="0"/>
                <w:sz w:val="20"/>
                <w:szCs w:val="20"/>
                <w:highlight w:val="none"/>
              </w:rPr>
              <w:t>支持统计一段时间内各取材医生所取材的材料数量，统计维度包括病例、标本、蜡块；</w:t>
            </w:r>
          </w:p>
        </w:tc>
      </w:tr>
      <w:tr w14:paraId="625A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96CEE8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2B988C0">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73AF0136">
            <w:pPr>
              <w:keepNext w:val="0"/>
              <w:keepLines w:val="0"/>
              <w:numPr>
                <w:ilvl w:val="0"/>
                <w:numId w:val="0"/>
              </w:numPr>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Cs/>
                <w:color w:val="auto"/>
                <w:spacing w:val="10"/>
                <w:kern w:val="0"/>
                <w:sz w:val="20"/>
                <w:szCs w:val="20"/>
                <w:highlight w:val="none"/>
                <w:lang w:val="en-US" w:eastAsia="zh-Hans" w:bidi="ar-SA"/>
              </w:rPr>
            </w:pPr>
            <w:r>
              <w:rPr>
                <w:rFonts w:hint="eastAsia" w:ascii="仿宋" w:hAnsi="仿宋" w:eastAsia="仿宋" w:cs="仿宋"/>
                <w:bCs/>
                <w:color w:val="auto"/>
                <w:spacing w:val="10"/>
                <w:kern w:val="0"/>
                <w:sz w:val="20"/>
                <w:szCs w:val="20"/>
                <w:highlight w:val="none"/>
              </w:rPr>
              <w:t>支持统计诊断工作量，支持查看诊断明细，区分出初始诊断与补充诊断医生不一致的报告明细；</w:t>
            </w:r>
          </w:p>
        </w:tc>
      </w:tr>
      <w:tr w14:paraId="03D0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875534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97DA2B2">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CDF9F68">
            <w:pPr>
              <w:keepNext w:val="0"/>
              <w:keepLines w:val="0"/>
              <w:numPr>
                <w:ilvl w:val="0"/>
                <w:numId w:val="0"/>
              </w:numPr>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Cs/>
                <w:color w:val="auto"/>
                <w:spacing w:val="10"/>
                <w:kern w:val="0"/>
                <w:sz w:val="20"/>
                <w:szCs w:val="20"/>
                <w:highlight w:val="none"/>
                <w:lang w:val="en-US" w:eastAsia="zh-Hans" w:bidi="ar-SA"/>
              </w:rPr>
            </w:pPr>
            <w:r>
              <w:rPr>
                <w:rFonts w:hint="eastAsia" w:ascii="仿宋" w:hAnsi="仿宋" w:eastAsia="仿宋" w:cs="仿宋"/>
                <w:bCs/>
                <w:color w:val="auto"/>
                <w:spacing w:val="10"/>
                <w:kern w:val="0"/>
                <w:sz w:val="20"/>
                <w:szCs w:val="20"/>
                <w:highlight w:val="none"/>
              </w:rPr>
              <w:t>支持统计免疫组化、特殊染色各标记物开单数量；</w:t>
            </w:r>
          </w:p>
        </w:tc>
      </w:tr>
      <w:tr w14:paraId="3A1A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780507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42FFE58">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5CD5FF5">
            <w:pPr>
              <w:keepNext w:val="0"/>
              <w:keepLines w:val="0"/>
              <w:numPr>
                <w:ilvl w:val="0"/>
                <w:numId w:val="0"/>
              </w:numPr>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Cs/>
                <w:color w:val="auto"/>
                <w:spacing w:val="10"/>
                <w:kern w:val="0"/>
                <w:sz w:val="20"/>
                <w:szCs w:val="20"/>
                <w:highlight w:val="none"/>
                <w:lang w:val="en-US" w:eastAsia="zh-Hans" w:bidi="ar-SA"/>
              </w:rPr>
            </w:pPr>
            <w:r>
              <w:rPr>
                <w:rFonts w:hint="eastAsia" w:ascii="仿宋" w:hAnsi="仿宋" w:eastAsia="仿宋" w:cs="仿宋"/>
                <w:bCs/>
                <w:color w:val="auto"/>
                <w:spacing w:val="10"/>
                <w:kern w:val="0"/>
                <w:sz w:val="20"/>
                <w:szCs w:val="20"/>
                <w:highlight w:val="none"/>
              </w:rPr>
              <w:t>支持统计一段时间内技术组工作量，统计维度包括蜡块数量、切片数量，可查看工作量分布情况；</w:t>
            </w:r>
          </w:p>
        </w:tc>
      </w:tr>
      <w:tr w14:paraId="65C3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D99714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28B48F7">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7C1FA69">
            <w:pPr>
              <w:keepNext w:val="0"/>
              <w:keepLines w:val="0"/>
              <w:numPr>
                <w:ilvl w:val="0"/>
                <w:numId w:val="0"/>
              </w:numPr>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bCs/>
                <w:color w:val="auto"/>
                <w:spacing w:val="10"/>
                <w:kern w:val="0"/>
                <w:sz w:val="20"/>
                <w:szCs w:val="20"/>
                <w:highlight w:val="none"/>
                <w:lang w:val="en-US" w:eastAsia="zh-Hans" w:bidi="ar-SA"/>
              </w:rPr>
            </w:pPr>
            <w:r>
              <w:rPr>
                <w:rFonts w:hint="eastAsia" w:ascii="仿宋" w:hAnsi="仿宋" w:eastAsia="仿宋" w:cs="仿宋"/>
                <w:bCs/>
                <w:color w:val="auto"/>
                <w:spacing w:val="10"/>
                <w:kern w:val="0"/>
                <w:sz w:val="20"/>
                <w:szCs w:val="20"/>
                <w:highlight w:val="none"/>
              </w:rPr>
              <w:t>支持会诊量统计；</w:t>
            </w:r>
          </w:p>
        </w:tc>
      </w:tr>
      <w:tr w14:paraId="3BD2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FE2AFF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FC9C4FA">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top"/>
          </w:tcPr>
          <w:p w14:paraId="728D3D88">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CN" w:bidi="ar"/>
              </w:rPr>
              <w:t>▲支持肿瘤分级的统计，对不同的病理类型进行非瘤、交界、良性、恶性的准确数量统计，并可进行病理类型和肿瘤分级的组合筛选检索，以列表形式呈现检索的结果，可点击列表的查看按钮快速跳转至对应的病例详情页；（</w:t>
            </w:r>
            <w:r>
              <w:rPr>
                <w:rFonts w:hint="eastAsia" w:ascii="仿宋" w:hAnsi="仿宋" w:eastAsia="仿宋" w:cs="仿宋"/>
                <w:bCs/>
                <w:color w:val="auto"/>
                <w:spacing w:val="10"/>
                <w:kern w:val="0"/>
                <w:sz w:val="20"/>
                <w:szCs w:val="20"/>
                <w:highlight w:val="none"/>
                <w:lang w:val="en-US" w:eastAsia="zh-CN"/>
              </w:rPr>
              <w:t>提供以上功能逐一步骤操作视频进行佐证</w:t>
            </w:r>
            <w:r>
              <w:rPr>
                <w:rFonts w:hint="eastAsia" w:ascii="仿宋" w:hAnsi="仿宋" w:eastAsia="仿宋" w:cs="仿宋"/>
                <w:color w:val="auto"/>
                <w:kern w:val="0"/>
                <w:sz w:val="20"/>
                <w:szCs w:val="20"/>
                <w:highlight w:val="none"/>
                <w:lang w:val="en-US" w:eastAsia="zh-CN" w:bidi="ar"/>
              </w:rPr>
              <w:t>）</w:t>
            </w:r>
          </w:p>
        </w:tc>
      </w:tr>
      <w:tr w14:paraId="4537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B345F6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50D5B81">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top"/>
          </w:tcPr>
          <w:p w14:paraId="08B23AA6">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0"/>
                <w:szCs w:val="20"/>
                <w:highlight w:val="none"/>
                <w:lang w:val="en-US" w:eastAsia="zh-Hans" w:bidi="ar"/>
              </w:rPr>
            </w:pPr>
            <w:r>
              <w:rPr>
                <w:rFonts w:hint="eastAsia" w:ascii="仿宋" w:hAnsi="仿宋" w:eastAsia="仿宋" w:cs="仿宋"/>
                <w:color w:val="auto"/>
                <w:kern w:val="0"/>
                <w:sz w:val="20"/>
                <w:szCs w:val="20"/>
                <w:highlight w:val="none"/>
                <w:lang w:val="en-US" w:eastAsia="zh-CN" w:bidi="ar"/>
              </w:rPr>
              <w:t>提供科室收入、支出、收支比例、收费、耗材、设备等相关统计管理，通过报表详细展示；</w:t>
            </w:r>
          </w:p>
        </w:tc>
      </w:tr>
      <w:tr w14:paraId="69BD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14BD1D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7F5230C6">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CN"/>
              </w:rPr>
              <w:t>借阅归档管理模块</w:t>
            </w:r>
          </w:p>
        </w:tc>
        <w:tc>
          <w:tcPr>
            <w:tcW w:w="8543" w:type="dxa"/>
            <w:shd w:val="clear" w:color="auto" w:fill="auto"/>
            <w:vAlign w:val="center"/>
          </w:tcPr>
          <w:p w14:paraId="4DF46F30">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color w:val="auto"/>
                <w:kern w:val="2"/>
                <w:sz w:val="20"/>
                <w:szCs w:val="20"/>
                <w:highlight w:val="none"/>
                <w:u w:val="none"/>
                <w:lang w:val="en-US" w:eastAsia="zh-Hans" w:bidi="ar-SA"/>
              </w:rPr>
            </w:pPr>
            <w:r>
              <w:rPr>
                <w:rFonts w:hint="eastAsia" w:ascii="仿宋" w:hAnsi="仿宋" w:eastAsia="仿宋" w:cs="仿宋"/>
                <w:i w:val="0"/>
                <w:color w:val="auto"/>
                <w:kern w:val="0"/>
                <w:sz w:val="20"/>
                <w:szCs w:val="20"/>
                <w:highlight w:val="none"/>
                <w:u w:val="none"/>
                <w:lang w:val="en-US" w:eastAsia="zh-CN" w:bidi="ar"/>
              </w:rPr>
              <w:t>提供批量切片/蜡块借阅归档管理；</w:t>
            </w:r>
          </w:p>
        </w:tc>
      </w:tr>
      <w:tr w14:paraId="71AC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141664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90D2A3C">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1FF8D16">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支持按照病理号将蜡块、切片分别归档处理，录入具体的归档位置；</w:t>
            </w:r>
          </w:p>
        </w:tc>
      </w:tr>
      <w:tr w14:paraId="1DF4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E97FC5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C7D3946">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DE3D0A1">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支持按照病理号、借阅状态等筛选条件进行查询，查看蜡块、切片借还状态；</w:t>
            </w:r>
          </w:p>
        </w:tc>
      </w:tr>
      <w:tr w14:paraId="1162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BB423A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FBC7276">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5F56F497">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支持按照借阅类型，录入借阅内容等条件进行借阅操作；</w:t>
            </w:r>
          </w:p>
        </w:tc>
      </w:tr>
      <w:tr w14:paraId="3112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8AA14C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5640778D">
            <w:pPr>
              <w:numPr>
                <w:ilvl w:val="0"/>
                <w:numId w:val="0"/>
              </w:numPr>
              <w:bidi w:val="0"/>
              <w:rPr>
                <w:rFonts w:hint="default" w:ascii="仿宋" w:hAnsi="仿宋" w:eastAsia="仿宋" w:cs="仿宋"/>
                <w:color w:val="auto"/>
                <w:sz w:val="20"/>
                <w:szCs w:val="20"/>
                <w:highlight w:val="none"/>
                <w:lang w:val="en-US" w:eastAsia="zh-CN"/>
              </w:rPr>
            </w:pPr>
            <w:r>
              <w:rPr>
                <w:rFonts w:hint="eastAsia" w:ascii="仿宋" w:hAnsi="仿宋" w:cs="仿宋"/>
                <w:color w:val="auto"/>
                <w:sz w:val="20"/>
                <w:szCs w:val="20"/>
                <w:highlight w:val="none"/>
                <w:lang w:val="en-US" w:eastAsia="zh-CN"/>
              </w:rPr>
              <w:t>运营中心管理模块</w:t>
            </w:r>
          </w:p>
        </w:tc>
        <w:tc>
          <w:tcPr>
            <w:tcW w:w="8543" w:type="dxa"/>
            <w:shd w:val="clear" w:color="auto" w:fill="auto"/>
            <w:vAlign w:val="center"/>
          </w:tcPr>
          <w:p w14:paraId="3EAF163F">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Hans" w:bidi="ar"/>
              </w:rPr>
              <w:t>提供可视化的业务运行</w:t>
            </w:r>
            <w:r>
              <w:rPr>
                <w:rFonts w:hint="eastAsia" w:ascii="仿宋" w:hAnsi="仿宋" w:eastAsia="仿宋" w:cs="仿宋"/>
                <w:i w:val="0"/>
                <w:color w:val="auto"/>
                <w:kern w:val="0"/>
                <w:sz w:val="20"/>
                <w:szCs w:val="20"/>
                <w:highlight w:val="none"/>
                <w:u w:val="none"/>
                <w:lang w:val="en-US" w:eastAsia="zh-CN" w:bidi="ar"/>
              </w:rPr>
              <w:t>驾驶舱数据</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展示登记</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取材</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制片</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诊断</w:t>
            </w:r>
            <w:r>
              <w:rPr>
                <w:rFonts w:hint="eastAsia" w:ascii="仿宋" w:hAnsi="仿宋" w:eastAsia="仿宋" w:cs="仿宋"/>
                <w:i w:val="0"/>
                <w:color w:val="auto"/>
                <w:kern w:val="0"/>
                <w:sz w:val="20"/>
                <w:szCs w:val="20"/>
                <w:highlight w:val="none"/>
                <w:u w:val="none"/>
                <w:lang w:val="en-US" w:eastAsia="zh-CN" w:bidi="ar"/>
              </w:rPr>
              <w:t>等</w:t>
            </w:r>
            <w:r>
              <w:rPr>
                <w:rFonts w:hint="eastAsia" w:ascii="仿宋" w:hAnsi="仿宋" w:eastAsia="仿宋" w:cs="仿宋"/>
                <w:i w:val="0"/>
                <w:color w:val="auto"/>
                <w:kern w:val="0"/>
                <w:sz w:val="20"/>
                <w:szCs w:val="20"/>
                <w:highlight w:val="none"/>
                <w:u w:val="none"/>
                <w:lang w:val="en-US" w:eastAsia="zh-Hans" w:bidi="ar"/>
              </w:rPr>
              <w:t>环节工作量</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并提供可视化图表反应各检查项目对比情况</w:t>
            </w:r>
            <w:r>
              <w:rPr>
                <w:rFonts w:hint="eastAsia" w:ascii="仿宋" w:hAnsi="仿宋" w:eastAsia="仿宋" w:cs="仿宋"/>
                <w:i w:val="0"/>
                <w:color w:val="auto"/>
                <w:kern w:val="0"/>
                <w:sz w:val="20"/>
                <w:szCs w:val="20"/>
                <w:highlight w:val="none"/>
                <w:u w:val="none"/>
                <w:lang w:val="en-US" w:eastAsia="zh-CN" w:bidi="ar"/>
              </w:rPr>
              <w:t>；</w:t>
            </w:r>
          </w:p>
        </w:tc>
      </w:tr>
      <w:tr w14:paraId="79E9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BD92A8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406B8C9">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487801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支持提供不同业务的数据看板，如常规、细胞等；</w:t>
            </w:r>
          </w:p>
        </w:tc>
      </w:tr>
      <w:tr w14:paraId="2339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BA7A5D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594AA1D">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51C409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提供多种动态可视化图表展现方式，如折线图、柱状图、饼图等；</w:t>
            </w:r>
          </w:p>
        </w:tc>
      </w:tr>
      <w:tr w14:paraId="5F32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05250D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35BF2524">
            <w:pPr>
              <w:numPr>
                <w:ilvl w:val="0"/>
                <w:numId w:val="0"/>
              </w:numPr>
              <w:bidi w:val="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试剂耗材管理模块</w:t>
            </w:r>
          </w:p>
        </w:tc>
        <w:tc>
          <w:tcPr>
            <w:tcW w:w="8543" w:type="dxa"/>
            <w:shd w:val="clear" w:color="auto" w:fill="auto"/>
            <w:vAlign w:val="center"/>
          </w:tcPr>
          <w:p w14:paraId="550C88EC">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支持添加、编辑、试剂耗材。并管理试剂耗材名称、库存阈值、计量单位、品牌、规格型号等信息；</w:t>
            </w:r>
          </w:p>
        </w:tc>
      </w:tr>
      <w:tr w14:paraId="14E4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17A050A">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0A3D7A7">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1C7480E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支持管理试剂耗材入库，对批次号、入库数量、入库价格等信息进行管理；</w:t>
            </w:r>
          </w:p>
        </w:tc>
      </w:tr>
      <w:tr w14:paraId="6D9D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B30862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DC23890">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79B535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试剂验证功能，支持对不同试剂、批次进行试剂验证；</w:t>
            </w:r>
          </w:p>
        </w:tc>
      </w:tr>
      <w:tr w14:paraId="1AB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7B2D2B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538387D">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1FDC164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支持管理试剂耗材出库，对出库数量、剩余数量、领用部门等信息进行管理；</w:t>
            </w:r>
          </w:p>
        </w:tc>
      </w:tr>
      <w:tr w14:paraId="2C0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42A84F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5870F98">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179A9CB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试剂验证功能，支持对不同试剂、批次进行试剂验证</w:t>
            </w:r>
          </w:p>
        </w:tc>
      </w:tr>
      <w:tr w14:paraId="6A50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C18C9D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404CFDDD">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lang w:val="en-US" w:eastAsia="zh-Hans"/>
              </w:rPr>
              <w:t>数据查询模块</w:t>
            </w:r>
          </w:p>
        </w:tc>
        <w:tc>
          <w:tcPr>
            <w:tcW w:w="8543" w:type="dxa"/>
            <w:shd w:val="clear" w:color="auto" w:fill="auto"/>
            <w:vAlign w:val="center"/>
          </w:tcPr>
          <w:p w14:paraId="35AF35F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可根据多个条件来组合查询或统计病例、可以进行模糊查询，也可以进行精确查询。查询或统计出的结果可以导出EXCEL表格文件；</w:t>
            </w:r>
          </w:p>
        </w:tc>
      </w:tr>
      <w:tr w14:paraId="2175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6B8EFC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77C1A7F">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34F015F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支持根据病例所处状态筛选病例，病例状态包括取材、制片、初诊、草稿、待打印、已打印；</w:t>
            </w:r>
          </w:p>
        </w:tc>
      </w:tr>
      <w:tr w14:paraId="0951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D884B3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D8C95A9">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857E64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病例查询列表应支持自定义展示列；为临床医生提供多种报告查询方式（病历系统、手机等）；</w:t>
            </w:r>
          </w:p>
        </w:tc>
      </w:tr>
      <w:tr w14:paraId="3906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F2D545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7D85022">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7F59DA8F">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提供历史病例查询记录，便于快捷查询；</w:t>
            </w:r>
          </w:p>
        </w:tc>
      </w:tr>
      <w:tr w14:paraId="18D6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2D3D2B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00E3F21">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0959EBF">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支持按照特检试剂及其结果进行查询；</w:t>
            </w:r>
          </w:p>
        </w:tc>
      </w:tr>
      <w:tr w14:paraId="7116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71CDE3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309E245">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4C1962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i w:val="0"/>
                <w:color w:val="auto"/>
                <w:kern w:val="0"/>
                <w:sz w:val="20"/>
                <w:szCs w:val="20"/>
                <w:highlight w:val="none"/>
                <w:u w:val="none"/>
                <w:lang w:val="en-US" w:eastAsia="zh-Hans" w:bidi="ar"/>
              </w:rPr>
            </w:pPr>
            <w:r>
              <w:rPr>
                <w:rFonts w:hint="eastAsia" w:ascii="仿宋" w:hAnsi="仿宋" w:eastAsia="仿宋" w:cs="仿宋"/>
                <w:i w:val="0"/>
                <w:color w:val="auto"/>
                <w:kern w:val="0"/>
                <w:sz w:val="20"/>
                <w:szCs w:val="20"/>
                <w:highlight w:val="none"/>
                <w:u w:val="none"/>
                <w:lang w:val="en-US" w:eastAsia="zh-CN" w:bidi="ar"/>
              </w:rPr>
              <w:t>支持保存一组查询条件为用户个性查询配置；</w:t>
            </w:r>
          </w:p>
        </w:tc>
      </w:tr>
      <w:tr w14:paraId="0CAE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913D75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1087FDB1">
            <w:pPr>
              <w:numPr>
                <w:ilvl w:val="0"/>
                <w:numId w:val="0"/>
              </w:numPr>
              <w:bidi w:val="0"/>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lang w:val="en-US" w:eastAsia="zh-Hans"/>
              </w:rPr>
              <w:t>疑难</w:t>
            </w:r>
          </w:p>
          <w:p w14:paraId="695280B9">
            <w:pPr>
              <w:numPr>
                <w:ilvl w:val="0"/>
                <w:numId w:val="0"/>
              </w:numPr>
              <w:bidi w:val="0"/>
              <w:rPr>
                <w:rFonts w:hint="default" w:ascii="仿宋" w:hAnsi="仿宋" w:eastAsia="仿宋" w:cs="仿宋"/>
                <w:color w:val="auto"/>
                <w:sz w:val="20"/>
                <w:szCs w:val="20"/>
                <w:highlight w:val="none"/>
                <w:lang w:val="en-US" w:eastAsia="zh-CN"/>
              </w:rPr>
            </w:pPr>
            <w:r>
              <w:rPr>
                <w:rFonts w:hint="eastAsia" w:ascii="仿宋" w:hAnsi="仿宋" w:cs="仿宋"/>
                <w:color w:val="auto"/>
                <w:sz w:val="20"/>
                <w:szCs w:val="20"/>
                <w:highlight w:val="none"/>
                <w:lang w:val="en-US" w:eastAsia="zh-CN"/>
              </w:rPr>
              <w:t>数字切片库</w:t>
            </w:r>
          </w:p>
        </w:tc>
        <w:tc>
          <w:tcPr>
            <w:tcW w:w="8543" w:type="dxa"/>
            <w:shd w:val="clear" w:color="auto" w:fill="auto"/>
            <w:vAlign w:val="center"/>
          </w:tcPr>
          <w:p w14:paraId="2EDB4AE9">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color w:val="auto"/>
                <w:sz w:val="20"/>
                <w:szCs w:val="20"/>
                <w:highlight w:val="none"/>
                <w:lang w:val="en-US" w:eastAsia="zh-CN"/>
              </w:rPr>
              <w:t>支持与数字切片扫描仪无缝对接，可在系统中查看</w:t>
            </w:r>
            <w:r>
              <w:rPr>
                <w:rFonts w:hint="eastAsia" w:ascii="仿宋" w:hAnsi="仿宋" w:cs="仿宋"/>
                <w:color w:val="auto"/>
                <w:sz w:val="20"/>
                <w:szCs w:val="20"/>
                <w:highlight w:val="none"/>
                <w:lang w:val="en-US" w:eastAsia="zh-CN"/>
              </w:rPr>
              <w:t>疑难</w:t>
            </w:r>
            <w:r>
              <w:rPr>
                <w:rFonts w:hint="eastAsia" w:ascii="仿宋" w:hAnsi="仿宋" w:eastAsia="仿宋" w:cs="仿宋"/>
                <w:color w:val="auto"/>
                <w:sz w:val="20"/>
                <w:szCs w:val="20"/>
                <w:highlight w:val="none"/>
                <w:lang w:val="en-US" w:eastAsia="zh-CN"/>
              </w:rPr>
              <w:t>数字切片，切片扫描后可自动同病理信息管理系统相关病例关联；</w:t>
            </w:r>
          </w:p>
        </w:tc>
      </w:tr>
      <w:tr w14:paraId="1045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0B6D89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C29D9FF">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B9B6320">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color w:val="auto"/>
                <w:sz w:val="20"/>
                <w:szCs w:val="20"/>
                <w:highlight w:val="none"/>
                <w:lang w:val="en-US" w:eastAsia="zh-Hans"/>
              </w:rPr>
              <w:t>支持一键打开数字阅片模式</w:t>
            </w:r>
            <w:r>
              <w:rPr>
                <w:rFonts w:hint="eastAsia" w:ascii="仿宋" w:hAnsi="仿宋" w:eastAsia="仿宋" w:cs="仿宋"/>
                <w:color w:val="auto"/>
                <w:sz w:val="20"/>
                <w:szCs w:val="20"/>
                <w:highlight w:val="none"/>
                <w:lang w:val="en-US" w:eastAsia="zh-CN"/>
              </w:rPr>
              <w:t>；</w:t>
            </w:r>
          </w:p>
        </w:tc>
      </w:tr>
      <w:tr w14:paraId="16F3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A32A21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C6EF61E">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5981C51">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color w:val="auto"/>
                <w:sz w:val="20"/>
                <w:szCs w:val="20"/>
                <w:highlight w:val="none"/>
              </w:rPr>
              <w:t>支持对未</w:t>
            </w:r>
            <w:r>
              <w:rPr>
                <w:rFonts w:hint="eastAsia" w:ascii="仿宋" w:hAnsi="仿宋" w:eastAsia="仿宋" w:cs="仿宋"/>
                <w:color w:val="auto"/>
                <w:sz w:val="20"/>
                <w:szCs w:val="20"/>
                <w:highlight w:val="none"/>
                <w:lang w:val="en-US" w:eastAsia="zh-CN"/>
              </w:rPr>
              <w:t>关联</w:t>
            </w:r>
            <w:r>
              <w:rPr>
                <w:rFonts w:hint="eastAsia" w:ascii="仿宋" w:hAnsi="仿宋" w:eastAsia="仿宋" w:cs="仿宋"/>
                <w:color w:val="auto"/>
                <w:sz w:val="20"/>
                <w:szCs w:val="20"/>
                <w:highlight w:val="none"/>
              </w:rPr>
              <w:t>病例</w:t>
            </w:r>
            <w:r>
              <w:rPr>
                <w:rFonts w:hint="eastAsia" w:ascii="仿宋" w:hAnsi="仿宋" w:cs="仿宋"/>
                <w:color w:val="auto"/>
                <w:sz w:val="20"/>
                <w:szCs w:val="20"/>
                <w:highlight w:val="none"/>
                <w:lang w:val="en-US" w:eastAsia="zh-CN"/>
              </w:rPr>
              <w:t>疑难</w:t>
            </w:r>
            <w:r>
              <w:rPr>
                <w:rFonts w:hint="eastAsia" w:ascii="仿宋" w:hAnsi="仿宋" w:eastAsia="仿宋" w:cs="仿宋"/>
                <w:color w:val="auto"/>
                <w:sz w:val="20"/>
                <w:szCs w:val="20"/>
                <w:highlight w:val="none"/>
              </w:rPr>
              <w:t>数字切片通过切片号批量关联病例</w:t>
            </w:r>
            <w:r>
              <w:rPr>
                <w:rFonts w:hint="eastAsia" w:ascii="仿宋" w:hAnsi="仿宋" w:eastAsia="仿宋" w:cs="仿宋"/>
                <w:color w:val="auto"/>
                <w:sz w:val="20"/>
                <w:szCs w:val="20"/>
                <w:highlight w:val="none"/>
                <w:lang w:eastAsia="zh-CN"/>
              </w:rPr>
              <w:t>；</w:t>
            </w:r>
          </w:p>
        </w:tc>
      </w:tr>
      <w:tr w14:paraId="0A06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17A18F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5F5C5E4">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3549F634">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lang w:eastAsia="zh-Hans"/>
              </w:rPr>
              <w:t>可展示</w:t>
            </w:r>
            <w:r>
              <w:rPr>
                <w:rFonts w:hint="eastAsia" w:ascii="仿宋" w:hAnsi="仿宋" w:cs="仿宋"/>
                <w:color w:val="auto"/>
                <w:sz w:val="20"/>
                <w:szCs w:val="20"/>
                <w:highlight w:val="none"/>
                <w:lang w:val="en-US" w:eastAsia="zh-CN"/>
              </w:rPr>
              <w:t>疑难</w:t>
            </w:r>
            <w:r>
              <w:rPr>
                <w:rFonts w:hint="eastAsia" w:ascii="仿宋" w:hAnsi="仿宋" w:eastAsia="仿宋" w:cs="仿宋"/>
                <w:color w:val="auto"/>
                <w:sz w:val="20"/>
                <w:szCs w:val="20"/>
                <w:highlight w:val="none"/>
                <w:lang w:eastAsia="zh-Hans"/>
              </w:rPr>
              <w:t>切片的标签图，便于人工辨识切片号</w:t>
            </w:r>
            <w:r>
              <w:rPr>
                <w:rFonts w:hint="eastAsia" w:ascii="仿宋" w:hAnsi="仿宋" w:eastAsia="仿宋" w:cs="仿宋"/>
                <w:color w:val="auto"/>
                <w:sz w:val="20"/>
                <w:szCs w:val="20"/>
                <w:highlight w:val="none"/>
                <w:lang w:eastAsia="zh-CN"/>
              </w:rPr>
              <w:t>；</w:t>
            </w:r>
          </w:p>
        </w:tc>
      </w:tr>
      <w:tr w14:paraId="5A3A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9C0361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9A3AEF0">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5450CBB9">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w:t>
            </w:r>
            <w:r>
              <w:rPr>
                <w:rFonts w:hint="eastAsia" w:ascii="仿宋" w:hAnsi="仿宋" w:cs="仿宋"/>
                <w:color w:val="auto"/>
                <w:sz w:val="20"/>
                <w:szCs w:val="20"/>
                <w:highlight w:val="none"/>
                <w:lang w:val="en-US" w:eastAsia="zh-CN"/>
              </w:rPr>
              <w:t>疑难</w:t>
            </w:r>
            <w:r>
              <w:rPr>
                <w:rFonts w:hint="eastAsia" w:ascii="仿宋" w:hAnsi="仿宋" w:eastAsia="仿宋" w:cs="仿宋"/>
                <w:i w:val="0"/>
                <w:color w:val="auto"/>
                <w:kern w:val="0"/>
                <w:sz w:val="20"/>
                <w:szCs w:val="20"/>
                <w:highlight w:val="none"/>
                <w:u w:val="none"/>
                <w:lang w:val="en-US" w:eastAsia="zh-CN" w:bidi="ar"/>
              </w:rPr>
              <w:t>数字切片按已绑定与未绑定分类；</w:t>
            </w:r>
          </w:p>
        </w:tc>
      </w:tr>
      <w:tr w14:paraId="4241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4613604">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EF41535">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56C47CE4">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rPr>
              <w:t>支持</w:t>
            </w:r>
            <w:r>
              <w:rPr>
                <w:rFonts w:hint="eastAsia" w:ascii="仿宋" w:hAnsi="仿宋" w:eastAsia="仿宋" w:cs="仿宋"/>
                <w:color w:val="auto"/>
                <w:sz w:val="20"/>
                <w:szCs w:val="20"/>
                <w:highlight w:val="none"/>
                <w:lang w:val="en-US" w:eastAsia="zh-CN"/>
              </w:rPr>
              <w:t>疑难</w:t>
            </w:r>
            <w:r>
              <w:rPr>
                <w:rFonts w:hint="eastAsia" w:ascii="仿宋" w:hAnsi="仿宋" w:eastAsia="仿宋" w:cs="仿宋"/>
                <w:color w:val="auto"/>
                <w:sz w:val="20"/>
                <w:szCs w:val="20"/>
                <w:highlight w:val="none"/>
              </w:rPr>
              <w:t>数字切片标记功能(如长度测量、周长、面积计算等)</w:t>
            </w:r>
            <w:r>
              <w:rPr>
                <w:rFonts w:hint="eastAsia" w:ascii="仿宋" w:hAnsi="仿宋" w:eastAsia="仿宋" w:cs="仿宋"/>
                <w:color w:val="auto"/>
                <w:sz w:val="20"/>
                <w:szCs w:val="20"/>
                <w:highlight w:val="none"/>
                <w:lang w:eastAsia="zh-CN"/>
              </w:rPr>
              <w:t>；</w:t>
            </w:r>
          </w:p>
        </w:tc>
      </w:tr>
      <w:tr w14:paraId="6DDC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C95A95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F9C6B52">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5FF92A8">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vertAlign w:val="baseline"/>
                <w:lang w:val="en-US" w:eastAsia="zh-CN"/>
              </w:rPr>
              <w:t>支持</w:t>
            </w:r>
            <w:r>
              <w:rPr>
                <w:rFonts w:hint="eastAsia" w:ascii="仿宋" w:hAnsi="仿宋" w:eastAsia="仿宋" w:cs="仿宋"/>
                <w:color w:val="auto"/>
                <w:sz w:val="20"/>
                <w:szCs w:val="20"/>
                <w:highlight w:val="none"/>
                <w:vertAlign w:val="baseline"/>
                <w:lang w:val="en-US" w:eastAsia="zh-Hans"/>
              </w:rPr>
              <w:t>在数字阅片中进行标记、测距、截图操作，截图可导入到诊断界面</w:t>
            </w:r>
          </w:p>
        </w:tc>
      </w:tr>
      <w:tr w14:paraId="6140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EFB717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84D48CF">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736899D">
            <w:pPr>
              <w:pStyle w:val="24"/>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bCs/>
                <w:color w:val="auto"/>
                <w:sz w:val="20"/>
                <w:szCs w:val="20"/>
                <w:highlight w:val="none"/>
              </w:rPr>
            </w:pPr>
            <w:r>
              <w:rPr>
                <w:rFonts w:hint="eastAsia" w:ascii="仿宋" w:hAnsi="仿宋" w:eastAsia="仿宋" w:cs="仿宋"/>
                <w:color w:val="auto"/>
                <w:kern w:val="0"/>
                <w:sz w:val="20"/>
                <w:szCs w:val="20"/>
                <w:highlight w:val="none"/>
                <w:vertAlign w:val="baseline"/>
                <w:lang w:val="en-US" w:eastAsia="zh-CN" w:bidi="ar-SA"/>
              </w:rPr>
              <w:t>支持数字切片数量及占用空间统计，可按亚专科进行分类；</w:t>
            </w:r>
          </w:p>
        </w:tc>
      </w:tr>
      <w:tr w14:paraId="095D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2BFBD6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56C06CDC">
            <w:pPr>
              <w:numPr>
                <w:ilvl w:val="0"/>
                <w:numId w:val="0"/>
              </w:numPr>
              <w:bidi w:val="0"/>
              <w:rPr>
                <w:rFonts w:hint="default" w:ascii="仿宋" w:hAnsi="仿宋" w:eastAsia="仿宋" w:cs="仿宋"/>
                <w:color w:val="auto"/>
                <w:sz w:val="20"/>
                <w:szCs w:val="20"/>
                <w:highlight w:val="none"/>
                <w:lang w:val="en-US" w:eastAsia="zh-CN"/>
              </w:rPr>
            </w:pPr>
            <w:r>
              <w:rPr>
                <w:rFonts w:hint="eastAsia" w:ascii="仿宋" w:hAnsi="仿宋" w:cs="仿宋"/>
                <w:color w:val="auto"/>
                <w:sz w:val="20"/>
                <w:szCs w:val="20"/>
                <w:highlight w:val="none"/>
                <w:lang w:val="en-US" w:eastAsia="zh-CN"/>
              </w:rPr>
              <w:t>远程会诊模块</w:t>
            </w:r>
          </w:p>
        </w:tc>
        <w:tc>
          <w:tcPr>
            <w:tcW w:w="8543" w:type="dxa"/>
            <w:shd w:val="clear" w:color="auto" w:fill="auto"/>
            <w:vAlign w:val="center"/>
          </w:tcPr>
          <w:p w14:paraId="03B5938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▲该病理远程会诊</w:t>
            </w:r>
            <w:r>
              <w:rPr>
                <w:rFonts w:hint="eastAsia" w:ascii="仿宋" w:hAnsi="仿宋" w:cs="仿宋"/>
                <w:i w:val="0"/>
                <w:color w:val="auto"/>
                <w:kern w:val="0"/>
                <w:sz w:val="20"/>
                <w:szCs w:val="20"/>
                <w:highlight w:val="none"/>
                <w:u w:val="none"/>
                <w:lang w:val="en-US" w:eastAsia="zh-CN" w:bidi="ar"/>
              </w:rPr>
              <w:t>平台</w:t>
            </w:r>
            <w:r>
              <w:rPr>
                <w:rFonts w:hint="eastAsia" w:ascii="仿宋" w:hAnsi="仿宋" w:eastAsia="仿宋" w:cs="仿宋"/>
                <w:i w:val="0"/>
                <w:color w:val="auto"/>
                <w:kern w:val="0"/>
                <w:sz w:val="20"/>
                <w:szCs w:val="20"/>
                <w:highlight w:val="none"/>
                <w:u w:val="none"/>
                <w:lang w:val="en-US" w:eastAsia="zh-CN" w:bidi="ar"/>
              </w:rPr>
              <w:t>具备独立的二类医疗器械注册证，提供注册证复印件。</w:t>
            </w:r>
            <w:r>
              <w:rPr>
                <w:rFonts w:hint="eastAsia" w:ascii="仿宋" w:hAnsi="仿宋" w:cs="仿宋"/>
                <w:i w:val="0"/>
                <w:color w:val="auto"/>
                <w:kern w:val="0"/>
                <w:sz w:val="20"/>
                <w:szCs w:val="20"/>
                <w:highlight w:val="none"/>
                <w:u w:val="none"/>
                <w:lang w:val="en-US" w:eastAsia="zh-CN" w:bidi="ar"/>
              </w:rPr>
              <w:t>支持与病理系统</w:t>
            </w:r>
            <w:r>
              <w:rPr>
                <w:rFonts w:hint="eastAsia" w:ascii="仿宋" w:hAnsi="仿宋" w:eastAsia="仿宋" w:cs="仿宋"/>
                <w:i w:val="0"/>
                <w:color w:val="auto"/>
                <w:kern w:val="0"/>
                <w:sz w:val="20"/>
                <w:szCs w:val="20"/>
                <w:highlight w:val="none"/>
                <w:u w:val="none"/>
                <w:lang w:val="en-US" w:eastAsia="zh-CN" w:bidi="ar"/>
              </w:rPr>
              <w:t>无缝对接集成，远程会诊结果可自动导入系统，（</w:t>
            </w:r>
            <w:r>
              <w:rPr>
                <w:rFonts w:hint="eastAsia" w:ascii="仿宋" w:hAnsi="仿宋" w:eastAsia="仿宋" w:cs="仿宋"/>
                <w:color w:val="auto"/>
                <w:sz w:val="20"/>
                <w:szCs w:val="20"/>
                <w:highlight w:val="none"/>
                <w:vertAlign w:val="baseline"/>
                <w:lang w:val="en-US" w:eastAsia="zh-CN"/>
              </w:rPr>
              <w:t>需提供与信息系统同品牌的远程会诊二类医疗器械注册证复印件</w:t>
            </w:r>
            <w:r>
              <w:rPr>
                <w:rFonts w:hint="eastAsia" w:ascii="仿宋" w:hAnsi="仿宋" w:cs="仿宋"/>
                <w:color w:val="auto"/>
                <w:sz w:val="20"/>
                <w:szCs w:val="20"/>
                <w:highlight w:val="none"/>
                <w:vertAlign w:val="baseline"/>
                <w:lang w:val="en-US" w:eastAsia="zh-CN"/>
              </w:rPr>
              <w:t>扫描件证明</w:t>
            </w:r>
            <w:r>
              <w:rPr>
                <w:rFonts w:hint="eastAsia" w:ascii="仿宋" w:hAnsi="仿宋" w:eastAsia="仿宋" w:cs="仿宋"/>
                <w:color w:val="auto"/>
                <w:sz w:val="20"/>
                <w:szCs w:val="20"/>
                <w:highlight w:val="none"/>
                <w:vertAlign w:val="baseline"/>
                <w:lang w:val="en-US" w:eastAsia="zh-CN"/>
              </w:rPr>
              <w:t>）</w:t>
            </w:r>
          </w:p>
        </w:tc>
      </w:tr>
      <w:tr w14:paraId="69B4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A3596A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9459C0A">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0553D2F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支持会诊数据后台统计与导出；</w:t>
            </w:r>
          </w:p>
        </w:tc>
      </w:tr>
      <w:tr w14:paraId="22C7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E047E1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5320BB6">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3718E77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支持在诊断界面对远程会诊申请平台与专家的查看功能，</w:t>
            </w:r>
          </w:p>
        </w:tc>
      </w:tr>
      <w:tr w14:paraId="295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6F4D65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9769F1F">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34D524D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支持系统内对会诊报告的查看功能；</w:t>
            </w:r>
          </w:p>
        </w:tc>
      </w:tr>
      <w:tr w14:paraId="6592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9C6B32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37FDC34">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0897629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病人信息、数字切片、诊断书写均可在同一界面完成，不需要跳转页面；</w:t>
            </w:r>
          </w:p>
        </w:tc>
      </w:tr>
      <w:tr w14:paraId="2ABA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6265BA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8539905">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570DADAD">
            <w:pPr>
              <w:keepNext w:val="0"/>
              <w:keepLines w:val="0"/>
              <w:suppressLineNumbers w:val="0"/>
              <w:spacing w:before="0" w:beforeAutospacing="0" w:after="0" w:afterAutospacing="0"/>
              <w:ind w:right="0" w:rightChars="0"/>
              <w:jc w:val="both"/>
              <w:outlineLvl w:val="2"/>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申请端可上传完整病人资料：病人基本信息、临床病史、数字切片、检验报告单、影像图像、大体照片；系统可对接基层医院病理科信息系统，自动调取病理号对应的病人完整资料；可根据病理号快速筛选出对应的数字切片，提高操作效率，避免切片选择错误造成误诊；</w:t>
            </w:r>
          </w:p>
        </w:tc>
      </w:tr>
      <w:tr w14:paraId="7E11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6019F0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BDD174F">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454B12F7">
            <w:pPr>
              <w:keepNext w:val="0"/>
              <w:keepLines w:val="0"/>
              <w:suppressLineNumbers w:val="0"/>
              <w:spacing w:before="0" w:beforeAutospacing="0" w:after="0" w:afterAutospacing="0"/>
              <w:ind w:right="0" w:rightChars="0"/>
              <w:jc w:val="both"/>
              <w:outlineLvl w:val="2"/>
              <w:rPr>
                <w:rFonts w:hint="eastAsia" w:ascii="仿宋" w:hAnsi="仿宋" w:eastAsia="仿宋" w:cs="仿宋"/>
                <w:bCs/>
                <w:color w:val="auto"/>
                <w:sz w:val="20"/>
                <w:szCs w:val="20"/>
                <w:highlight w:val="none"/>
              </w:rPr>
            </w:pPr>
            <w:r>
              <w:rPr>
                <w:rFonts w:hint="eastAsia" w:ascii="仿宋" w:hAnsi="仿宋" w:eastAsia="仿宋" w:cs="仿宋"/>
                <w:color w:val="auto"/>
                <w:kern w:val="2"/>
                <w:sz w:val="20"/>
                <w:szCs w:val="20"/>
                <w:highlight w:val="none"/>
                <w:lang w:val="en-US" w:eastAsia="zh-CN" w:bidi="ar"/>
              </w:rPr>
              <w:t>可转诊至同级别区域会诊中心，由其他专家出具最终报告；也可转诊至更高级别的国内会诊平台</w:t>
            </w:r>
          </w:p>
        </w:tc>
      </w:tr>
      <w:tr w14:paraId="2D5E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FF1D121">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7B3072F">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3B2D7BD8">
            <w:pPr>
              <w:keepNext w:val="0"/>
              <w:keepLines w:val="0"/>
              <w:suppressLineNumbers w:val="0"/>
              <w:spacing w:before="0" w:beforeAutospacing="0" w:after="0" w:afterAutospacing="0"/>
              <w:ind w:right="0" w:rightChars="0"/>
              <w:jc w:val="both"/>
              <w:outlineLvl w:val="2"/>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w:t>
            </w:r>
            <w:r>
              <w:rPr>
                <w:rFonts w:hint="eastAsia" w:ascii="仿宋" w:hAnsi="仿宋" w:eastAsia="仿宋" w:cs="仿宋"/>
                <w:b w:val="0"/>
                <w:bCs/>
                <w:color w:val="auto"/>
                <w:sz w:val="20"/>
                <w:szCs w:val="20"/>
                <w:highlight w:val="none"/>
                <w:vertAlign w:val="baseline"/>
                <w:lang w:val="en-US" w:eastAsia="zh-CN"/>
              </w:rPr>
              <w:t>在</w:t>
            </w:r>
            <w:r>
              <w:rPr>
                <w:rFonts w:hint="eastAsia" w:ascii="仿宋" w:hAnsi="仿宋" w:eastAsia="仿宋" w:cs="仿宋"/>
                <w:b w:val="0"/>
                <w:bCs/>
                <w:color w:val="auto"/>
                <w:sz w:val="20"/>
                <w:szCs w:val="20"/>
                <w:highlight w:val="none"/>
                <w:vertAlign w:val="baseline"/>
                <w:lang w:val="en-US" w:eastAsia="zh-Hans"/>
              </w:rPr>
              <w:t>“诊断页面”</w:t>
            </w:r>
            <w:r>
              <w:rPr>
                <w:rFonts w:hint="eastAsia" w:ascii="仿宋" w:hAnsi="仿宋" w:eastAsia="仿宋" w:cs="仿宋"/>
                <w:b w:val="0"/>
                <w:bCs/>
                <w:color w:val="auto"/>
                <w:sz w:val="20"/>
                <w:szCs w:val="20"/>
                <w:highlight w:val="none"/>
                <w:vertAlign w:val="baseline"/>
                <w:lang w:val="en-US" w:eastAsia="zh-CN"/>
              </w:rPr>
              <w:t>可集成数字病理切片进行数字化诊断，同时</w:t>
            </w:r>
            <w:r>
              <w:rPr>
                <w:rFonts w:hint="eastAsia" w:ascii="仿宋" w:hAnsi="仿宋" w:eastAsia="仿宋" w:cs="仿宋"/>
                <w:b w:val="0"/>
                <w:bCs/>
                <w:color w:val="auto"/>
                <w:sz w:val="20"/>
                <w:szCs w:val="20"/>
                <w:highlight w:val="none"/>
                <w:vertAlign w:val="baseline"/>
                <w:lang w:val="en-US" w:eastAsia="zh-Hans"/>
              </w:rPr>
              <w:t>支持在“诊断页面”一键发起远程会诊，可快速在诊断页面选择会诊平台与会诊专家，无需跳转页面</w:t>
            </w:r>
            <w:r>
              <w:rPr>
                <w:rFonts w:hint="eastAsia" w:ascii="仿宋" w:hAnsi="仿宋" w:eastAsia="仿宋" w:cs="仿宋"/>
                <w:b w:val="0"/>
                <w:bCs/>
                <w:color w:val="auto"/>
                <w:sz w:val="20"/>
                <w:szCs w:val="20"/>
                <w:highlight w:val="none"/>
                <w:vertAlign w:val="baseline"/>
                <w:lang w:val="en-US" w:eastAsia="zh-CN"/>
              </w:rPr>
              <w:t>，同时支持会诊报告的查看。（</w:t>
            </w:r>
            <w:r>
              <w:rPr>
                <w:rFonts w:hint="eastAsia" w:ascii="仿宋" w:hAnsi="仿宋" w:eastAsia="仿宋" w:cs="仿宋"/>
                <w:bCs/>
                <w:color w:val="auto"/>
                <w:spacing w:val="10"/>
                <w:kern w:val="0"/>
                <w:sz w:val="20"/>
                <w:szCs w:val="20"/>
                <w:highlight w:val="none"/>
                <w:lang w:val="en-US" w:eastAsia="zh-CN"/>
              </w:rPr>
              <w:t>提供以上功能逐一步骤操作视频进行佐证</w:t>
            </w:r>
            <w:r>
              <w:rPr>
                <w:rFonts w:hint="eastAsia" w:ascii="仿宋" w:hAnsi="仿宋" w:eastAsia="仿宋" w:cs="仿宋"/>
                <w:b w:val="0"/>
                <w:bCs/>
                <w:color w:val="auto"/>
                <w:sz w:val="20"/>
                <w:szCs w:val="20"/>
                <w:highlight w:val="none"/>
                <w:vertAlign w:val="baseline"/>
                <w:lang w:val="en-US" w:eastAsia="zh-CN"/>
              </w:rPr>
              <w:t>）</w:t>
            </w:r>
          </w:p>
        </w:tc>
      </w:tr>
      <w:tr w14:paraId="6E8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4D9166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5A3397C">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1750FE21">
            <w:pPr>
              <w:keepNext w:val="0"/>
              <w:keepLines w:val="0"/>
              <w:suppressLineNumbers w:val="0"/>
              <w:spacing w:before="0" w:beforeAutospacing="0" w:after="0" w:afterAutospacing="0"/>
              <w:ind w:right="0" w:rightChars="0"/>
              <w:jc w:val="both"/>
              <w:outlineLvl w:val="2"/>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包含音视频功能，非外接独立软件，专家和基层医院可实现音视频实时交流，提供功能截图。</w:t>
            </w:r>
          </w:p>
        </w:tc>
      </w:tr>
      <w:tr w14:paraId="3C0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D8F61E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6065F775">
            <w:pPr>
              <w:numPr>
                <w:ilvl w:val="0"/>
                <w:numId w:val="0"/>
              </w:numPr>
              <w:bidi w:val="0"/>
              <w:rPr>
                <w:rFonts w:hint="default" w:ascii="仿宋" w:hAnsi="仿宋" w:cs="仿宋"/>
                <w:color w:val="auto"/>
                <w:sz w:val="20"/>
                <w:szCs w:val="20"/>
                <w:highlight w:val="none"/>
                <w:lang w:val="en-US" w:eastAsia="zh-CN"/>
              </w:rPr>
            </w:pPr>
            <w:r>
              <w:rPr>
                <w:rFonts w:hint="eastAsia" w:ascii="仿宋" w:hAnsi="仿宋" w:cs="仿宋"/>
                <w:color w:val="auto"/>
                <w:sz w:val="20"/>
                <w:szCs w:val="20"/>
                <w:highlight w:val="none"/>
                <w:lang w:val="en-US" w:eastAsia="zh-CN"/>
              </w:rPr>
              <w:t>区域标本追踪模块</w:t>
            </w:r>
          </w:p>
        </w:tc>
        <w:tc>
          <w:tcPr>
            <w:tcW w:w="8543" w:type="dxa"/>
            <w:shd w:val="clear" w:color="auto" w:fill="auto"/>
            <w:vAlign w:val="center"/>
          </w:tcPr>
          <w:p w14:paraId="69500F1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w:t>
            </w:r>
            <w:r>
              <w:rPr>
                <w:rFonts w:hint="eastAsia" w:ascii="仿宋" w:hAnsi="仿宋" w:cs="仿宋"/>
                <w:i w:val="0"/>
                <w:color w:val="auto"/>
                <w:kern w:val="0"/>
                <w:sz w:val="20"/>
                <w:szCs w:val="20"/>
                <w:highlight w:val="none"/>
                <w:u w:val="none"/>
                <w:lang w:val="en-US" w:eastAsia="zh-CN" w:bidi="ar"/>
              </w:rPr>
              <w:t>县医院</w:t>
            </w:r>
            <w:r>
              <w:rPr>
                <w:rFonts w:hint="eastAsia" w:ascii="仿宋" w:hAnsi="仿宋" w:eastAsia="仿宋" w:cs="仿宋"/>
                <w:i w:val="0"/>
                <w:color w:val="auto"/>
                <w:kern w:val="0"/>
                <w:sz w:val="20"/>
                <w:szCs w:val="20"/>
                <w:highlight w:val="none"/>
                <w:u w:val="none"/>
                <w:lang w:val="en-US" w:eastAsia="zh-CN" w:bidi="ar"/>
              </w:rPr>
              <w:t>标本离开临床送</w:t>
            </w:r>
            <w:r>
              <w:rPr>
                <w:rFonts w:hint="eastAsia" w:ascii="仿宋" w:hAnsi="仿宋" w:cs="仿宋"/>
                <w:i w:val="0"/>
                <w:color w:val="auto"/>
                <w:kern w:val="0"/>
                <w:sz w:val="20"/>
                <w:szCs w:val="20"/>
                <w:highlight w:val="none"/>
                <w:u w:val="none"/>
                <w:lang w:val="en-US" w:eastAsia="zh-CN" w:bidi="ar"/>
              </w:rPr>
              <w:t>市妇幼</w:t>
            </w:r>
            <w:r>
              <w:rPr>
                <w:rFonts w:hint="eastAsia" w:ascii="仿宋" w:hAnsi="仿宋" w:eastAsia="仿宋" w:cs="仿宋"/>
                <w:i w:val="0"/>
                <w:color w:val="auto"/>
                <w:kern w:val="0"/>
                <w:sz w:val="20"/>
                <w:szCs w:val="20"/>
                <w:highlight w:val="none"/>
                <w:u w:val="none"/>
                <w:lang w:val="en-US" w:eastAsia="zh-CN" w:bidi="ar"/>
              </w:rPr>
              <w:t>往病理科时，通过扫描标本的方式记录当前标本批次和人员信息；</w:t>
            </w:r>
          </w:p>
        </w:tc>
      </w:tr>
      <w:tr w14:paraId="191E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5F360B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3C79BF8">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1E210D9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支持对标本从创建到验收之间的所有环节进行查询与监控，记录人员信息和时间；</w:t>
            </w:r>
          </w:p>
        </w:tc>
      </w:tr>
      <w:tr w14:paraId="2DE2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030648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D445D00">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5046A14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color w:val="auto"/>
                <w:kern w:val="0"/>
                <w:sz w:val="20"/>
                <w:szCs w:val="20"/>
                <w:highlight w:val="none"/>
                <w:u w:val="none"/>
                <w:lang w:val="en-US" w:eastAsia="zh-CN" w:bidi="ar"/>
              </w:rPr>
              <w:t>完整记录标本流转所有过程，超时自动提醒；</w:t>
            </w:r>
          </w:p>
        </w:tc>
      </w:tr>
      <w:tr w14:paraId="17B8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50E4C5C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78A5E52">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66C26B6C">
            <w:pPr>
              <w:pStyle w:val="8"/>
              <w:keepNext w:val="0"/>
              <w:keepLines w:val="0"/>
              <w:pageBreakBefore w:val="0"/>
              <w:numPr>
                <w:ilvl w:val="0"/>
                <w:numId w:val="0"/>
              </w:numPr>
              <w:suppressLineNumbers w:val="0"/>
              <w:kinsoku/>
              <w:wordWrap/>
              <w:overflowPunct/>
              <w:topLinePunct w:val="0"/>
              <w:bidi w:val="0"/>
              <w:adjustRightInd w:val="0"/>
              <w:snapToGrid/>
              <w:spacing w:before="0" w:beforeAutospacing="0" w:afterAutospacing="0"/>
              <w:ind w:left="0" w:leftChars="0" w:right="0" w:rightChars="0" w:firstLine="0" w:firstLineChars="0"/>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lang w:val="en-US" w:eastAsia="zh-CN"/>
              </w:rPr>
              <w:t>支持</w:t>
            </w:r>
            <w:r>
              <w:rPr>
                <w:rFonts w:hint="eastAsia" w:ascii="仿宋" w:hAnsi="仿宋" w:eastAsia="仿宋" w:cs="仿宋"/>
                <w:color w:val="auto"/>
                <w:sz w:val="20"/>
                <w:szCs w:val="20"/>
                <w:highlight w:val="none"/>
              </w:rPr>
              <w:t>流转交接环节的时间节点通过扫描完成记录确认</w:t>
            </w:r>
          </w:p>
        </w:tc>
      </w:tr>
      <w:tr w14:paraId="7586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6662F0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7A102E3">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2AAA5DD2">
            <w:pPr>
              <w:pStyle w:val="8"/>
              <w:keepNext w:val="0"/>
              <w:keepLines w:val="0"/>
              <w:pageBreakBefore w:val="0"/>
              <w:numPr>
                <w:ilvl w:val="0"/>
                <w:numId w:val="0"/>
              </w:numPr>
              <w:suppressLineNumbers w:val="0"/>
              <w:kinsoku/>
              <w:wordWrap/>
              <w:overflowPunct/>
              <w:topLinePunct w:val="0"/>
              <w:bidi w:val="0"/>
              <w:adjustRightInd w:val="0"/>
              <w:snapToGrid/>
              <w:spacing w:before="0" w:beforeAutospacing="0" w:afterAutospacing="0"/>
              <w:ind w:left="0" w:leftChars="0" w:right="0" w:rightChars="0" w:firstLine="0" w:firstLineChars="0"/>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rPr>
              <w:t>支持一键查询已接收未登记取材的标本信息，防止取材遗漏</w:t>
            </w:r>
          </w:p>
        </w:tc>
      </w:tr>
      <w:tr w14:paraId="7AF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00C4B16">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0A582A1">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2B8D1C7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rPr>
              <w:t>支持病理标本闭环状态查询，根据病例查询标本在病理全流程各环节流转的操作人、操作时间、操作</w:t>
            </w:r>
            <w:r>
              <w:rPr>
                <w:rFonts w:hint="eastAsia" w:ascii="仿宋" w:hAnsi="仿宋" w:eastAsia="仿宋" w:cs="仿宋"/>
                <w:color w:val="auto"/>
                <w:sz w:val="20"/>
                <w:szCs w:val="20"/>
                <w:highlight w:val="none"/>
                <w:lang w:val="en-US" w:eastAsia="zh-CN"/>
              </w:rPr>
              <w:t>IP</w:t>
            </w:r>
            <w:r>
              <w:rPr>
                <w:rFonts w:hint="eastAsia" w:ascii="仿宋" w:hAnsi="仿宋" w:eastAsia="仿宋" w:cs="仿宋"/>
                <w:color w:val="auto"/>
                <w:sz w:val="20"/>
                <w:szCs w:val="20"/>
                <w:highlight w:val="none"/>
              </w:rPr>
              <w:t>等信息，便于溯源追踪</w:t>
            </w:r>
          </w:p>
        </w:tc>
      </w:tr>
      <w:tr w14:paraId="0BFE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028814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539E6461">
            <w:pPr>
              <w:numPr>
                <w:ilvl w:val="0"/>
                <w:numId w:val="0"/>
              </w:numPr>
              <w:bidi w:val="0"/>
              <w:rPr>
                <w:rFonts w:hint="default" w:ascii="仿宋" w:hAnsi="仿宋" w:cs="仿宋"/>
                <w:color w:val="auto"/>
                <w:sz w:val="20"/>
                <w:szCs w:val="20"/>
                <w:highlight w:val="none"/>
                <w:lang w:val="en-US" w:eastAsia="zh-CN"/>
              </w:rPr>
            </w:pPr>
            <w:r>
              <w:rPr>
                <w:rFonts w:hint="eastAsia" w:ascii="仿宋" w:hAnsi="仿宋" w:cs="仿宋"/>
                <w:color w:val="auto"/>
                <w:sz w:val="20"/>
                <w:szCs w:val="20"/>
                <w:highlight w:val="none"/>
                <w:lang w:val="en-US" w:eastAsia="zh-CN"/>
              </w:rPr>
              <w:t>区域临床报告查询模块</w:t>
            </w:r>
          </w:p>
        </w:tc>
        <w:tc>
          <w:tcPr>
            <w:tcW w:w="8543" w:type="dxa"/>
            <w:shd w:val="clear" w:color="auto" w:fill="auto"/>
            <w:vAlign w:val="center"/>
          </w:tcPr>
          <w:p w14:paraId="4AF48C8B">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top"/>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rPr>
              <w:t>提供</w:t>
            </w:r>
            <w:r>
              <w:rPr>
                <w:rFonts w:hint="eastAsia" w:ascii="仿宋" w:hAnsi="仿宋" w:cs="仿宋"/>
                <w:color w:val="auto"/>
                <w:sz w:val="20"/>
                <w:szCs w:val="20"/>
                <w:highlight w:val="none"/>
                <w:lang w:val="en-US" w:eastAsia="zh-CN"/>
              </w:rPr>
              <w:t>县医院</w:t>
            </w:r>
            <w:r>
              <w:rPr>
                <w:rFonts w:hint="eastAsia" w:ascii="仿宋" w:hAnsi="仿宋" w:eastAsia="仿宋" w:cs="仿宋"/>
                <w:color w:val="auto"/>
                <w:sz w:val="20"/>
                <w:szCs w:val="20"/>
                <w:highlight w:val="none"/>
              </w:rPr>
              <w:t>病理检查报告回</w:t>
            </w:r>
            <w:r>
              <w:rPr>
                <w:rFonts w:hint="eastAsia" w:ascii="仿宋" w:hAnsi="仿宋" w:eastAsia="仿宋" w:cs="仿宋"/>
                <w:color w:val="auto"/>
                <w:sz w:val="20"/>
                <w:szCs w:val="20"/>
                <w:highlight w:val="none"/>
                <w:lang w:val="en-US" w:eastAsia="zh-CN"/>
              </w:rPr>
              <w:t>回传功能；</w:t>
            </w:r>
          </w:p>
        </w:tc>
      </w:tr>
      <w:tr w14:paraId="707E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A6C891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65714EBB">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79357004">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top"/>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lang w:val="en-US" w:eastAsia="zh-Hans"/>
              </w:rPr>
              <w:t>提供院内报告查询界面</w:t>
            </w:r>
            <w:r>
              <w:rPr>
                <w:rFonts w:hint="eastAsia" w:ascii="仿宋" w:hAnsi="仿宋" w:eastAsia="仿宋" w:cs="仿宋"/>
                <w:color w:val="auto"/>
                <w:sz w:val="20"/>
                <w:szCs w:val="20"/>
                <w:highlight w:val="none"/>
                <w:lang w:eastAsia="zh-Hans"/>
              </w:rPr>
              <w:t>，</w:t>
            </w:r>
            <w:r>
              <w:rPr>
                <w:rFonts w:hint="eastAsia" w:ascii="仿宋" w:hAnsi="仿宋" w:eastAsia="仿宋" w:cs="仿宋"/>
                <w:color w:val="auto"/>
                <w:sz w:val="20"/>
                <w:szCs w:val="20"/>
                <w:highlight w:val="none"/>
                <w:lang w:val="en-US" w:eastAsia="zh-Hans"/>
              </w:rPr>
              <w:t>支持根据患者姓名</w:t>
            </w:r>
            <w:r>
              <w:rPr>
                <w:rFonts w:hint="eastAsia" w:ascii="仿宋" w:hAnsi="仿宋" w:eastAsia="仿宋" w:cs="仿宋"/>
                <w:color w:val="auto"/>
                <w:sz w:val="20"/>
                <w:szCs w:val="20"/>
                <w:highlight w:val="none"/>
                <w:lang w:eastAsia="zh-Hans"/>
              </w:rPr>
              <w:t>、</w:t>
            </w:r>
            <w:r>
              <w:rPr>
                <w:rFonts w:hint="eastAsia" w:ascii="仿宋" w:hAnsi="仿宋" w:eastAsia="仿宋" w:cs="仿宋"/>
                <w:color w:val="auto"/>
                <w:sz w:val="20"/>
                <w:szCs w:val="20"/>
                <w:highlight w:val="none"/>
                <w:lang w:val="en-US" w:eastAsia="zh-Hans"/>
              </w:rPr>
              <w:t>就诊号</w:t>
            </w:r>
            <w:r>
              <w:rPr>
                <w:rFonts w:hint="eastAsia" w:ascii="仿宋" w:hAnsi="仿宋" w:eastAsia="仿宋" w:cs="仿宋"/>
                <w:color w:val="auto"/>
                <w:sz w:val="20"/>
                <w:szCs w:val="20"/>
                <w:highlight w:val="none"/>
                <w:lang w:eastAsia="zh-Hans"/>
              </w:rPr>
              <w:t>、</w:t>
            </w:r>
            <w:r>
              <w:rPr>
                <w:rFonts w:hint="eastAsia" w:ascii="仿宋" w:hAnsi="仿宋" w:eastAsia="仿宋" w:cs="仿宋"/>
                <w:color w:val="auto"/>
                <w:sz w:val="20"/>
                <w:szCs w:val="20"/>
                <w:highlight w:val="none"/>
                <w:lang w:val="en-US" w:eastAsia="zh-Hans"/>
              </w:rPr>
              <w:t>病理号查询病理报告信息</w:t>
            </w:r>
            <w:r>
              <w:rPr>
                <w:rFonts w:hint="eastAsia" w:ascii="仿宋" w:hAnsi="仿宋" w:eastAsia="仿宋" w:cs="仿宋"/>
                <w:color w:val="auto"/>
                <w:sz w:val="20"/>
                <w:szCs w:val="20"/>
                <w:highlight w:val="none"/>
                <w:lang w:eastAsia="zh-Hans"/>
              </w:rPr>
              <w:t>；</w:t>
            </w:r>
          </w:p>
        </w:tc>
      </w:tr>
      <w:tr w14:paraId="09D6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C80AEC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2A5F51F">
            <w:pPr>
              <w:numPr>
                <w:ilvl w:val="0"/>
                <w:numId w:val="0"/>
              </w:numPr>
              <w:bidi w:val="0"/>
              <w:rPr>
                <w:rFonts w:hint="eastAsia" w:ascii="仿宋" w:hAnsi="仿宋" w:cs="仿宋"/>
                <w:color w:val="auto"/>
                <w:sz w:val="20"/>
                <w:szCs w:val="20"/>
                <w:highlight w:val="none"/>
                <w:lang w:val="en-US" w:eastAsia="zh-CN"/>
              </w:rPr>
            </w:pPr>
          </w:p>
        </w:tc>
        <w:tc>
          <w:tcPr>
            <w:tcW w:w="8543" w:type="dxa"/>
            <w:shd w:val="clear" w:color="auto" w:fill="auto"/>
            <w:vAlign w:val="center"/>
          </w:tcPr>
          <w:p w14:paraId="50FCE69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lang w:val="en-US" w:eastAsia="zh-Hans"/>
              </w:rPr>
              <w:t>提供</w:t>
            </w:r>
            <w:r>
              <w:rPr>
                <w:rFonts w:hint="eastAsia" w:ascii="仿宋" w:hAnsi="仿宋" w:cs="仿宋"/>
                <w:color w:val="auto"/>
                <w:sz w:val="20"/>
                <w:szCs w:val="20"/>
                <w:highlight w:val="none"/>
                <w:lang w:val="en-US" w:eastAsia="zh-CN"/>
              </w:rPr>
              <w:t>县医院</w:t>
            </w:r>
            <w:r>
              <w:rPr>
                <w:rFonts w:hint="eastAsia" w:ascii="仿宋" w:hAnsi="仿宋" w:eastAsia="仿宋" w:cs="仿宋"/>
                <w:color w:val="auto"/>
                <w:sz w:val="20"/>
                <w:szCs w:val="20"/>
                <w:highlight w:val="none"/>
                <w:lang w:val="en-US" w:eastAsia="zh-Hans"/>
              </w:rPr>
              <w:t>患者完整病理报告信息</w:t>
            </w:r>
            <w:r>
              <w:rPr>
                <w:rFonts w:hint="eastAsia" w:ascii="仿宋" w:hAnsi="仿宋" w:eastAsia="仿宋" w:cs="仿宋"/>
                <w:color w:val="auto"/>
                <w:sz w:val="20"/>
                <w:szCs w:val="20"/>
                <w:highlight w:val="none"/>
                <w:lang w:eastAsia="zh-Hans"/>
              </w:rPr>
              <w:t>，</w:t>
            </w:r>
            <w:r>
              <w:rPr>
                <w:rFonts w:hint="eastAsia" w:ascii="仿宋" w:hAnsi="仿宋" w:eastAsia="仿宋" w:cs="仿宋"/>
                <w:color w:val="auto"/>
                <w:sz w:val="20"/>
                <w:szCs w:val="20"/>
                <w:highlight w:val="none"/>
                <w:lang w:val="en-US" w:eastAsia="zh-Hans"/>
              </w:rPr>
              <w:t>包括初始报告和补充报告</w:t>
            </w:r>
          </w:p>
        </w:tc>
      </w:tr>
      <w:tr w14:paraId="4DA9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E5A3CA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242AD727">
            <w:pPr>
              <w:numPr>
                <w:ilvl w:val="0"/>
                <w:numId w:val="0"/>
              </w:numPr>
              <w:bidi w:val="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软件接口</w:t>
            </w:r>
          </w:p>
        </w:tc>
        <w:tc>
          <w:tcPr>
            <w:tcW w:w="8543" w:type="dxa"/>
            <w:shd w:val="clear" w:color="auto" w:fill="auto"/>
            <w:vAlign w:val="center"/>
          </w:tcPr>
          <w:p w14:paraId="58BD2002">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bCs/>
                <w:color w:val="auto"/>
                <w:sz w:val="20"/>
                <w:szCs w:val="20"/>
                <w:highlight w:val="none"/>
              </w:rPr>
            </w:pPr>
            <w:r>
              <w:rPr>
                <w:rFonts w:hint="eastAsia" w:ascii="仿宋" w:hAnsi="仿宋" w:eastAsia="仿宋" w:cs="仿宋"/>
                <w:color w:val="auto"/>
                <w:sz w:val="20"/>
                <w:szCs w:val="20"/>
                <w:highlight w:val="none"/>
                <w:vertAlign w:val="baseline"/>
                <w:lang w:val="en-US" w:eastAsia="zh-CN"/>
              </w:rPr>
              <w:t>HIS系统双向接口：从HIS系统中提取病人基本信息或电子申请单信息；将审核过的病理报告或未发报告原因发送到HIS中，供临床查看</w:t>
            </w:r>
          </w:p>
        </w:tc>
      </w:tr>
      <w:tr w14:paraId="3463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2E50673">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2714CA0">
            <w:pPr>
              <w:numPr>
                <w:ilvl w:val="0"/>
                <w:numId w:val="0"/>
              </w:numPr>
              <w:bidi w:val="0"/>
              <w:rPr>
                <w:rFonts w:hint="eastAsia" w:ascii="仿宋" w:hAnsi="仿宋" w:eastAsia="仿宋" w:cs="仿宋"/>
                <w:color w:val="auto"/>
                <w:sz w:val="20"/>
                <w:szCs w:val="20"/>
                <w:highlight w:val="none"/>
                <w:lang w:val="en-US" w:eastAsia="zh-CN"/>
              </w:rPr>
            </w:pPr>
          </w:p>
        </w:tc>
        <w:tc>
          <w:tcPr>
            <w:tcW w:w="8543" w:type="dxa"/>
            <w:shd w:val="clear" w:color="auto" w:fill="auto"/>
            <w:vAlign w:val="center"/>
          </w:tcPr>
          <w:p w14:paraId="218EFF8D">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电子病历系统接口：对接电子病历，从电子病历中调取病人完整数据，同时将PIS中的数据返回至病历</w:t>
            </w:r>
          </w:p>
        </w:tc>
      </w:tr>
      <w:tr w14:paraId="4BA0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2B4518A0">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56C15C1">
            <w:pPr>
              <w:numPr>
                <w:ilvl w:val="0"/>
                <w:numId w:val="0"/>
              </w:numPr>
              <w:bidi w:val="0"/>
              <w:rPr>
                <w:rFonts w:hint="eastAsia" w:ascii="仿宋" w:hAnsi="仿宋" w:eastAsia="仿宋" w:cs="仿宋"/>
                <w:color w:val="auto"/>
                <w:sz w:val="20"/>
                <w:szCs w:val="20"/>
                <w:highlight w:val="none"/>
                <w:lang w:val="en-US" w:eastAsia="zh-CN"/>
              </w:rPr>
            </w:pPr>
          </w:p>
        </w:tc>
        <w:tc>
          <w:tcPr>
            <w:tcW w:w="8543" w:type="dxa"/>
            <w:shd w:val="clear" w:color="auto" w:fill="auto"/>
            <w:vAlign w:val="center"/>
          </w:tcPr>
          <w:p w14:paraId="37F93107">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i w:val="0"/>
                <w:strike w:val="0"/>
                <w:dstrike w:val="0"/>
                <w:color w:val="auto"/>
                <w:kern w:val="0"/>
                <w:sz w:val="20"/>
                <w:szCs w:val="20"/>
                <w:highlight w:val="none"/>
                <w:u w:val="none"/>
                <w:lang w:val="en-US" w:eastAsia="zh-CN" w:bidi="ar"/>
              </w:rPr>
              <w:t>CA电子签名接口：</w:t>
            </w:r>
            <w:r>
              <w:rPr>
                <w:rFonts w:hint="eastAsia" w:ascii="仿宋" w:hAnsi="仿宋" w:eastAsia="仿宋" w:cs="仿宋"/>
                <w:i w:val="0"/>
                <w:strike w:val="0"/>
                <w:dstrike w:val="0"/>
                <w:color w:val="auto"/>
                <w:kern w:val="0"/>
                <w:sz w:val="20"/>
                <w:szCs w:val="20"/>
                <w:highlight w:val="none"/>
                <w:u w:val="none"/>
                <w:lang w:eastAsia="zh-CN" w:bidi="ar"/>
              </w:rPr>
              <w:t>对接CA接口，签发报告可直接获取电子签名</w:t>
            </w:r>
          </w:p>
        </w:tc>
      </w:tr>
      <w:tr w14:paraId="280F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8" w:type="dxa"/>
            <w:vAlign w:val="center"/>
          </w:tcPr>
          <w:p w14:paraId="528BBCA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1D8F91C4">
            <w:pPr>
              <w:numPr>
                <w:ilvl w:val="0"/>
                <w:numId w:val="0"/>
              </w:numPr>
              <w:bidi w:val="0"/>
              <w:rPr>
                <w:rFonts w:hint="eastAsia" w:ascii="仿宋" w:hAnsi="仿宋" w:eastAsia="仿宋" w:cs="仿宋"/>
                <w:color w:val="auto"/>
                <w:sz w:val="20"/>
                <w:szCs w:val="20"/>
                <w:highlight w:val="none"/>
                <w:lang w:val="en-US" w:eastAsia="zh-CN"/>
              </w:rPr>
            </w:pPr>
          </w:p>
        </w:tc>
        <w:tc>
          <w:tcPr>
            <w:tcW w:w="8543" w:type="dxa"/>
            <w:shd w:val="clear" w:color="auto" w:fill="auto"/>
            <w:vAlign w:val="center"/>
          </w:tcPr>
          <w:p w14:paraId="1A7D2F5F">
            <w:pPr>
              <w:pStyle w:val="24"/>
              <w:keepNext w:val="0"/>
              <w:keepLines w:val="0"/>
              <w:suppressLineNumbers w:val="0"/>
              <w:spacing w:before="0" w:beforeAutospacing="0" w:after="0" w:afterAutospacing="0"/>
              <w:ind w:left="0" w:leftChars="0" w:right="0" w:rightChars="0" w:firstLine="0"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集成平台接口：</w:t>
            </w:r>
            <w:r>
              <w:rPr>
                <w:rFonts w:hint="eastAsia" w:ascii="仿宋" w:hAnsi="仿宋" w:eastAsia="仿宋" w:cs="仿宋"/>
                <w:i w:val="0"/>
                <w:strike w:val="0"/>
                <w:dstrike w:val="0"/>
                <w:color w:val="auto"/>
                <w:kern w:val="0"/>
                <w:sz w:val="20"/>
                <w:szCs w:val="20"/>
                <w:highlight w:val="none"/>
                <w:u w:val="none"/>
                <w:lang w:val="en-US" w:eastAsia="zh-Hans" w:bidi="ar"/>
              </w:rPr>
              <w:t>对接集成平台</w:t>
            </w:r>
            <w:r>
              <w:rPr>
                <w:rFonts w:hint="eastAsia" w:ascii="仿宋" w:hAnsi="仿宋" w:eastAsia="仿宋" w:cs="仿宋"/>
                <w:i w:val="0"/>
                <w:strike w:val="0"/>
                <w:dstrike w:val="0"/>
                <w:color w:val="auto"/>
                <w:kern w:val="0"/>
                <w:sz w:val="20"/>
                <w:szCs w:val="20"/>
                <w:highlight w:val="none"/>
                <w:u w:val="none"/>
                <w:lang w:eastAsia="zh-Hans" w:bidi="ar"/>
              </w:rPr>
              <w:t>，</w:t>
            </w:r>
            <w:r>
              <w:rPr>
                <w:rFonts w:hint="eastAsia" w:ascii="仿宋" w:hAnsi="仿宋" w:eastAsia="仿宋" w:cs="仿宋"/>
                <w:i w:val="0"/>
                <w:strike w:val="0"/>
                <w:dstrike w:val="0"/>
                <w:color w:val="auto"/>
                <w:kern w:val="0"/>
                <w:sz w:val="20"/>
                <w:szCs w:val="20"/>
                <w:highlight w:val="none"/>
                <w:u w:val="none"/>
                <w:lang w:val="en-US" w:eastAsia="zh-Hans" w:bidi="ar"/>
              </w:rPr>
              <w:t>同步病理检查信息至集成平台</w:t>
            </w:r>
            <w:r>
              <w:rPr>
                <w:rFonts w:hint="eastAsia" w:ascii="仿宋" w:hAnsi="仿宋" w:eastAsia="仿宋" w:cs="仿宋"/>
                <w:i w:val="0"/>
                <w:strike w:val="0"/>
                <w:dstrike w:val="0"/>
                <w:color w:val="auto"/>
                <w:kern w:val="0"/>
                <w:sz w:val="20"/>
                <w:szCs w:val="20"/>
                <w:highlight w:val="none"/>
                <w:u w:val="none"/>
                <w:lang w:eastAsia="zh-Hans" w:bidi="ar"/>
              </w:rPr>
              <w:t>，</w:t>
            </w:r>
            <w:r>
              <w:rPr>
                <w:rFonts w:hint="eastAsia" w:ascii="仿宋" w:hAnsi="仿宋" w:eastAsia="仿宋" w:cs="仿宋"/>
                <w:i w:val="0"/>
                <w:strike w:val="0"/>
                <w:dstrike w:val="0"/>
                <w:color w:val="auto"/>
                <w:kern w:val="0"/>
                <w:sz w:val="20"/>
                <w:szCs w:val="20"/>
                <w:highlight w:val="none"/>
                <w:u w:val="none"/>
                <w:lang w:val="en-US" w:eastAsia="zh-Hans" w:bidi="ar"/>
              </w:rPr>
              <w:t>同时可获取平台中患者相关信息</w:t>
            </w:r>
            <w:r>
              <w:rPr>
                <w:rFonts w:hint="eastAsia" w:ascii="仿宋" w:hAnsi="仿宋" w:eastAsia="仿宋" w:cs="仿宋"/>
                <w:i w:val="0"/>
                <w:strike w:val="0"/>
                <w:dstrike w:val="0"/>
                <w:color w:val="auto"/>
                <w:kern w:val="0"/>
                <w:sz w:val="20"/>
                <w:szCs w:val="20"/>
                <w:highlight w:val="none"/>
                <w:u w:val="none"/>
                <w:lang w:val="en-US" w:eastAsia="zh-CN" w:bidi="ar"/>
              </w:rPr>
              <w:t>，实现病理互联互通；</w:t>
            </w:r>
          </w:p>
        </w:tc>
      </w:tr>
      <w:tr w14:paraId="2C86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E06C067">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C3D0E36">
            <w:pPr>
              <w:numPr>
                <w:ilvl w:val="0"/>
                <w:numId w:val="0"/>
              </w:numPr>
              <w:bidi w:val="0"/>
              <w:rPr>
                <w:rFonts w:hint="eastAsia" w:ascii="仿宋" w:hAnsi="仿宋" w:eastAsia="仿宋" w:cs="仿宋"/>
                <w:color w:val="auto"/>
                <w:sz w:val="20"/>
                <w:szCs w:val="20"/>
                <w:highlight w:val="none"/>
                <w:lang w:val="en-US" w:eastAsia="zh-CN"/>
              </w:rPr>
            </w:pPr>
          </w:p>
        </w:tc>
        <w:tc>
          <w:tcPr>
            <w:tcW w:w="8543" w:type="dxa"/>
            <w:shd w:val="clear" w:color="auto" w:fill="auto"/>
            <w:vAlign w:val="center"/>
          </w:tcPr>
          <w:p w14:paraId="006A560C">
            <w:pPr>
              <w:pStyle w:val="24"/>
              <w:keepNext w:val="0"/>
              <w:keepLines w:val="0"/>
              <w:suppressLineNumbers w:val="0"/>
              <w:spacing w:before="0" w:beforeAutospacing="0" w:after="0" w:afterAutospacing="0"/>
              <w:ind w:left="0" w:leftChars="0" w:right="0" w:rightChars="0" w:firstLine="0" w:firstLineChars="0"/>
              <w:jc w:val="both"/>
              <w:rPr>
                <w:rFonts w:hint="default"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两癌筛查系统接口：支持与医院现有两癌筛查系统对接，获取病人基本信息、回传报告，由供应商承担接口费；</w:t>
            </w:r>
          </w:p>
        </w:tc>
      </w:tr>
      <w:tr w14:paraId="04F6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787B2FFE">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573022D7">
            <w:pPr>
              <w:numPr>
                <w:ilvl w:val="0"/>
                <w:numId w:val="0"/>
              </w:numPr>
              <w:bidi w:val="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硬件接口</w:t>
            </w:r>
          </w:p>
        </w:tc>
        <w:tc>
          <w:tcPr>
            <w:tcW w:w="8543" w:type="dxa"/>
            <w:shd w:val="clear" w:color="auto" w:fill="auto"/>
            <w:vAlign w:val="center"/>
          </w:tcPr>
          <w:p w14:paraId="4917792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大体</w:t>
            </w:r>
            <w:r>
              <w:rPr>
                <w:rFonts w:hint="eastAsia" w:ascii="仿宋" w:hAnsi="仿宋" w:cs="仿宋"/>
                <w:i w:val="0"/>
                <w:iCs w:val="0"/>
                <w:color w:val="auto"/>
                <w:kern w:val="0"/>
                <w:sz w:val="20"/>
                <w:szCs w:val="20"/>
                <w:highlight w:val="none"/>
                <w:u w:val="none"/>
                <w:lang w:val="en-US" w:eastAsia="zh-CN" w:bidi="ar"/>
              </w:rPr>
              <w:t>摄像接口</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color w:val="auto"/>
                <w:kern w:val="0"/>
                <w:sz w:val="20"/>
                <w:szCs w:val="20"/>
                <w:highlight w:val="none"/>
                <w:u w:val="none"/>
                <w:lang w:val="en-US" w:eastAsia="zh-Hans" w:bidi="ar"/>
              </w:rPr>
              <w:t>对接大体拍摄</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可在系统中操作设备进行录像</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拍照</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并查看实时图像</w:t>
            </w:r>
          </w:p>
        </w:tc>
      </w:tr>
      <w:tr w14:paraId="7390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449F9F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09E00044">
            <w:pPr>
              <w:numPr>
                <w:ilvl w:val="0"/>
                <w:numId w:val="0"/>
              </w:numPr>
              <w:bidi w:val="0"/>
              <w:rPr>
                <w:rFonts w:hint="eastAsia" w:ascii="仿宋" w:hAnsi="仿宋" w:eastAsia="仿宋" w:cs="仿宋"/>
                <w:color w:val="auto"/>
                <w:sz w:val="20"/>
                <w:szCs w:val="20"/>
                <w:highlight w:val="none"/>
                <w:lang w:val="en-US" w:eastAsia="zh-CN"/>
              </w:rPr>
            </w:pPr>
          </w:p>
        </w:tc>
        <w:tc>
          <w:tcPr>
            <w:tcW w:w="8543" w:type="dxa"/>
            <w:shd w:val="clear" w:color="auto" w:fill="auto"/>
            <w:vAlign w:val="center"/>
          </w:tcPr>
          <w:p w14:paraId="5647155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包埋盒打号机接口：</w:t>
            </w:r>
            <w:r>
              <w:rPr>
                <w:rFonts w:hint="eastAsia" w:ascii="仿宋" w:hAnsi="仿宋" w:eastAsia="仿宋" w:cs="仿宋"/>
                <w:i w:val="0"/>
                <w:color w:val="auto"/>
                <w:kern w:val="0"/>
                <w:sz w:val="20"/>
                <w:szCs w:val="20"/>
                <w:highlight w:val="none"/>
                <w:u w:val="none"/>
                <w:lang w:val="en-US" w:eastAsia="zh-Hans" w:bidi="ar"/>
              </w:rPr>
              <w:t>对接包埋盒打号机</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可通过系统发起包埋盒打号</w:t>
            </w:r>
          </w:p>
        </w:tc>
      </w:tr>
      <w:tr w14:paraId="5D6E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D6BEA39">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27987E7">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718C57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玻片打号机接口：</w:t>
            </w:r>
            <w:r>
              <w:rPr>
                <w:rFonts w:hint="eastAsia" w:ascii="仿宋" w:hAnsi="仿宋" w:eastAsia="仿宋" w:cs="仿宋"/>
                <w:i w:val="0"/>
                <w:color w:val="auto"/>
                <w:kern w:val="0"/>
                <w:sz w:val="20"/>
                <w:szCs w:val="20"/>
                <w:highlight w:val="none"/>
                <w:u w:val="none"/>
                <w:lang w:val="en-US" w:eastAsia="zh-Hans" w:bidi="ar"/>
              </w:rPr>
              <w:t>对接玻片打号机</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可通过系统发起玻片打号</w:t>
            </w:r>
          </w:p>
        </w:tc>
      </w:tr>
      <w:tr w14:paraId="4CC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9CE9745">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5E37E23B">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0F4AD41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Cs/>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显微镜摄像头接口：</w:t>
            </w:r>
            <w:r>
              <w:rPr>
                <w:rFonts w:hint="eastAsia" w:ascii="仿宋" w:hAnsi="仿宋" w:eastAsia="仿宋" w:cs="仿宋"/>
                <w:color w:val="auto"/>
                <w:sz w:val="20"/>
                <w:szCs w:val="20"/>
                <w:highlight w:val="none"/>
                <w:lang w:val="en-US" w:eastAsia="zh-Hans"/>
              </w:rPr>
              <w:t>显微镜摄像头设备对接，方便进行诊断采图</w:t>
            </w:r>
            <w:r>
              <w:rPr>
                <w:rFonts w:hint="eastAsia" w:ascii="仿宋" w:hAnsi="仿宋" w:eastAsia="仿宋" w:cs="仿宋"/>
                <w:color w:val="auto"/>
                <w:sz w:val="20"/>
                <w:szCs w:val="20"/>
                <w:highlight w:val="none"/>
                <w:lang w:val="en-US" w:eastAsia="zh-CN"/>
              </w:rPr>
              <w:t>；</w:t>
            </w:r>
          </w:p>
        </w:tc>
      </w:tr>
      <w:tr w14:paraId="5AAC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EB4AE8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25CFAB90">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3F9065F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免疫组化设备接口：</w:t>
            </w:r>
            <w:r>
              <w:rPr>
                <w:rFonts w:hint="eastAsia" w:ascii="仿宋" w:hAnsi="仿宋" w:eastAsia="仿宋" w:cs="仿宋"/>
                <w:i w:val="0"/>
                <w:color w:val="auto"/>
                <w:kern w:val="0"/>
                <w:sz w:val="20"/>
                <w:szCs w:val="20"/>
                <w:highlight w:val="none"/>
                <w:u w:val="none"/>
                <w:lang w:val="en-US" w:eastAsia="zh-Hans" w:bidi="ar"/>
              </w:rPr>
              <w:t>可对接免疫组化制片设备</w:t>
            </w:r>
            <w:r>
              <w:rPr>
                <w:rFonts w:hint="eastAsia" w:ascii="仿宋" w:hAnsi="仿宋" w:eastAsia="仿宋" w:cs="仿宋"/>
                <w:i w:val="0"/>
                <w:color w:val="auto"/>
                <w:kern w:val="0"/>
                <w:sz w:val="20"/>
                <w:szCs w:val="20"/>
                <w:highlight w:val="none"/>
                <w:u w:val="none"/>
                <w:lang w:eastAsia="zh-Hans" w:bidi="ar"/>
              </w:rPr>
              <w:t>，</w:t>
            </w:r>
            <w:r>
              <w:rPr>
                <w:rFonts w:hint="eastAsia" w:ascii="仿宋" w:hAnsi="仿宋" w:eastAsia="仿宋" w:cs="仿宋"/>
                <w:i w:val="0"/>
                <w:color w:val="auto"/>
                <w:kern w:val="0"/>
                <w:sz w:val="20"/>
                <w:szCs w:val="20"/>
                <w:highlight w:val="none"/>
                <w:u w:val="none"/>
                <w:lang w:val="en-US" w:eastAsia="zh-Hans" w:bidi="ar"/>
              </w:rPr>
              <w:t>发起条码打印</w:t>
            </w:r>
          </w:p>
        </w:tc>
      </w:tr>
      <w:tr w14:paraId="775F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094B784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restart"/>
            <w:vAlign w:val="center"/>
          </w:tcPr>
          <w:p w14:paraId="67942CEB">
            <w:pPr>
              <w:numPr>
                <w:ilvl w:val="0"/>
                <w:numId w:val="0"/>
              </w:numPr>
              <w:bidi w:val="0"/>
              <w:rPr>
                <w:rFonts w:hint="default" w:ascii="仿宋" w:hAnsi="仿宋" w:eastAsia="仿宋" w:cs="仿宋"/>
                <w:color w:val="auto"/>
                <w:sz w:val="20"/>
                <w:szCs w:val="20"/>
                <w:highlight w:val="none"/>
                <w:lang w:val="en-US" w:eastAsia="zh-CN"/>
              </w:rPr>
            </w:pPr>
            <w:r>
              <w:rPr>
                <w:rFonts w:hint="eastAsia" w:ascii="仿宋" w:hAnsi="仿宋" w:cs="仿宋"/>
                <w:color w:val="auto"/>
                <w:sz w:val="20"/>
                <w:szCs w:val="20"/>
                <w:highlight w:val="none"/>
                <w:lang w:val="en-US" w:eastAsia="zh-CN"/>
              </w:rPr>
              <w:t>电子病历评级四、五级支持</w:t>
            </w:r>
          </w:p>
        </w:tc>
        <w:tc>
          <w:tcPr>
            <w:tcW w:w="8543" w:type="dxa"/>
            <w:shd w:val="clear" w:color="auto" w:fill="auto"/>
            <w:vAlign w:val="center"/>
          </w:tcPr>
          <w:p w14:paraId="23CE477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根据评级要求进行专项数据处理及功能优化</w:t>
            </w:r>
            <w:r>
              <w:rPr>
                <w:rFonts w:hint="eastAsia" w:ascii="仿宋" w:hAnsi="仿宋" w:eastAsia="仿宋" w:cs="仿宋"/>
                <w:color w:val="auto"/>
                <w:sz w:val="20"/>
                <w:szCs w:val="20"/>
                <w:highlight w:val="none"/>
                <w:lang w:eastAsia="zh-CN"/>
              </w:rPr>
              <w:t>；</w:t>
            </w:r>
          </w:p>
        </w:tc>
      </w:tr>
      <w:tr w14:paraId="1CED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10B509BD">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3EB7F907">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4704D6CA">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支持实时掌握医嘱执行各环节状态</w:t>
            </w:r>
            <w:r>
              <w:rPr>
                <w:rFonts w:hint="eastAsia" w:ascii="仿宋" w:hAnsi="仿宋" w:eastAsia="仿宋" w:cs="仿宋"/>
                <w:color w:val="auto"/>
                <w:sz w:val="20"/>
                <w:szCs w:val="20"/>
                <w:highlight w:val="none"/>
                <w:lang w:eastAsia="zh-CN"/>
              </w:rPr>
              <w:t>；</w:t>
            </w:r>
          </w:p>
        </w:tc>
      </w:tr>
      <w:tr w14:paraId="309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68C0ECA8">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73502A9E">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28FA51DA">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支持诊断内容书写智能检查与提示功能</w:t>
            </w:r>
            <w:r>
              <w:rPr>
                <w:rFonts w:hint="eastAsia" w:ascii="仿宋" w:hAnsi="仿宋" w:eastAsia="仿宋" w:cs="仿宋"/>
                <w:color w:val="auto"/>
                <w:sz w:val="20"/>
                <w:szCs w:val="20"/>
                <w:highlight w:val="none"/>
                <w:lang w:eastAsia="zh-CN"/>
              </w:rPr>
              <w:t>；</w:t>
            </w:r>
          </w:p>
        </w:tc>
      </w:tr>
      <w:tr w14:paraId="637B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8" w:type="dxa"/>
            <w:vAlign w:val="center"/>
          </w:tcPr>
          <w:p w14:paraId="00FF254C">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Merge w:val="continue"/>
            <w:vAlign w:val="center"/>
          </w:tcPr>
          <w:p w14:paraId="409CC442">
            <w:pPr>
              <w:numPr>
                <w:ilvl w:val="0"/>
                <w:numId w:val="0"/>
              </w:numPr>
              <w:bidi w:val="0"/>
              <w:rPr>
                <w:rFonts w:hint="eastAsia" w:ascii="仿宋" w:hAnsi="仿宋" w:eastAsia="仿宋" w:cs="仿宋"/>
                <w:color w:val="auto"/>
                <w:sz w:val="20"/>
                <w:szCs w:val="20"/>
                <w:highlight w:val="none"/>
                <w:lang w:val="en-US" w:eastAsia="zh-Hans"/>
              </w:rPr>
            </w:pPr>
          </w:p>
        </w:tc>
        <w:tc>
          <w:tcPr>
            <w:tcW w:w="8543" w:type="dxa"/>
            <w:shd w:val="clear" w:color="auto" w:fill="auto"/>
            <w:vAlign w:val="center"/>
          </w:tcPr>
          <w:p w14:paraId="6C939C87">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仿宋" w:hAnsi="仿宋" w:eastAsia="仿宋" w:cs="仿宋"/>
                <w:color w:val="auto"/>
                <w:sz w:val="20"/>
                <w:szCs w:val="20"/>
                <w:highlight w:val="none"/>
                <w:lang w:val="en-US" w:eastAsia="zh-CN"/>
              </w:rPr>
            </w:pPr>
            <w:r>
              <w:rPr>
                <w:rFonts w:hint="eastAsia" w:ascii="仿宋" w:hAnsi="仿宋" w:cs="仿宋"/>
                <w:color w:val="auto"/>
                <w:sz w:val="20"/>
                <w:szCs w:val="20"/>
                <w:highlight w:val="none"/>
                <w:lang w:val="en-US" w:eastAsia="zh-CN"/>
              </w:rPr>
              <w:t>提供结构化报告模板，并将结构化数据回传到临床</w:t>
            </w:r>
          </w:p>
        </w:tc>
      </w:tr>
      <w:tr w14:paraId="01BD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31B1160B">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Align w:val="top"/>
          </w:tcPr>
          <w:p w14:paraId="6BC64A6C">
            <w:pPr>
              <w:pStyle w:val="24"/>
              <w:spacing w:line="240" w:lineRule="auto"/>
              <w:ind w:firstLine="0" w:firstLineChars="0"/>
              <w:jc w:val="center"/>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CN"/>
              </w:rPr>
              <w:t>高拍仪</w:t>
            </w:r>
          </w:p>
        </w:tc>
        <w:tc>
          <w:tcPr>
            <w:tcW w:w="8543" w:type="dxa"/>
            <w:shd w:val="clear" w:color="auto" w:fill="auto"/>
            <w:vAlign w:val="center"/>
          </w:tcPr>
          <w:p w14:paraId="06DFA7D9">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扫描元件CMOS </w:t>
            </w:r>
          </w:p>
          <w:p w14:paraId="11EB8014">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像素≥500万 </w:t>
            </w:r>
          </w:p>
          <w:p w14:paraId="3822C441">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光学分辨率≥2592×1944dpi  </w:t>
            </w:r>
          </w:p>
          <w:p w14:paraId="46E9EB80">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扫描范围A4 </w:t>
            </w:r>
          </w:p>
          <w:p w14:paraId="7769608E">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扫描介质文件（纸张，杂志，书籍），图片，立体物品 </w:t>
            </w:r>
          </w:p>
          <w:p w14:paraId="4BC3BFB9">
            <w:pPr>
              <w:pStyle w:val="24"/>
              <w:numPr>
                <w:ilvl w:val="0"/>
                <w:numId w:val="5"/>
              </w:numPr>
              <w:spacing w:line="240" w:lineRule="auto"/>
              <w:ind w:left="425" w:leftChars="0" w:hanging="425" w:firstLineChars="0"/>
              <w:jc w:val="both"/>
              <w:rPr>
                <w:rFonts w:hint="eastAsia" w:ascii="仿宋" w:hAnsi="仿宋" w:eastAsia="仿宋" w:cs="仿宋"/>
                <w:color w:val="auto"/>
                <w:sz w:val="20"/>
                <w:szCs w:val="20"/>
                <w:highlight w:val="none"/>
                <w:vertAlign w:val="baseline"/>
                <w:lang w:val="en-US" w:eastAsia="zh-CN"/>
              </w:rPr>
            </w:pPr>
            <w:r>
              <w:rPr>
                <w:rFonts w:hint="eastAsia" w:ascii="仿宋" w:hAnsi="仿宋" w:eastAsia="仿宋" w:cs="仿宋"/>
                <w:color w:val="auto"/>
                <w:sz w:val="20"/>
                <w:szCs w:val="20"/>
                <w:highlight w:val="none"/>
                <w:vertAlign w:val="baseline"/>
                <w:lang w:val="en-US" w:eastAsia="zh-CN"/>
              </w:rPr>
              <w:t xml:space="preserve">扫描速度≤2秒 </w:t>
            </w:r>
          </w:p>
          <w:p w14:paraId="1D903A6F">
            <w:pPr>
              <w:pStyle w:val="24"/>
              <w:numPr>
                <w:ilvl w:val="0"/>
                <w:numId w:val="5"/>
              </w:numPr>
              <w:spacing w:line="240" w:lineRule="auto"/>
              <w:ind w:left="425" w:leftChars="0" w:hanging="425" w:firstLineChars="0"/>
              <w:jc w:val="both"/>
              <w:rPr>
                <w:rFonts w:hint="eastAsia" w:ascii="仿宋" w:hAnsi="仿宋" w:cs="仿宋"/>
                <w:color w:val="auto"/>
                <w:sz w:val="20"/>
                <w:szCs w:val="20"/>
                <w:highlight w:val="none"/>
                <w:lang w:val="en-US" w:eastAsia="zh-CN"/>
              </w:rPr>
            </w:pPr>
            <w:r>
              <w:rPr>
                <w:rFonts w:hint="eastAsia" w:ascii="仿宋" w:hAnsi="仿宋" w:eastAsia="仿宋" w:cs="仿宋"/>
                <w:color w:val="auto"/>
                <w:sz w:val="20"/>
                <w:szCs w:val="20"/>
                <w:highlight w:val="none"/>
                <w:vertAlign w:val="baseline"/>
                <w:lang w:val="en-US" w:eastAsia="zh-CN"/>
              </w:rPr>
              <w:t xml:space="preserve">接口类型USB2.0 </w:t>
            </w:r>
          </w:p>
        </w:tc>
      </w:tr>
      <w:tr w14:paraId="1CCC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272E532">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Align w:val="top"/>
          </w:tcPr>
          <w:p w14:paraId="59DC10D7">
            <w:pPr>
              <w:pStyle w:val="24"/>
              <w:spacing w:line="240" w:lineRule="auto"/>
              <w:ind w:firstLine="0" w:firstLineChars="0"/>
              <w:jc w:val="center"/>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CN"/>
              </w:rPr>
              <w:t>移动工作站</w:t>
            </w:r>
          </w:p>
        </w:tc>
        <w:tc>
          <w:tcPr>
            <w:tcW w:w="8543" w:type="dxa"/>
            <w:shd w:val="clear" w:color="auto" w:fill="auto"/>
            <w:vAlign w:val="center"/>
          </w:tcPr>
          <w:p w14:paraId="02F117A6">
            <w:pPr>
              <w:pStyle w:val="24"/>
              <w:spacing w:line="240" w:lineRule="auto"/>
              <w:ind w:firstLine="0" w:firstLineChars="0"/>
              <w:jc w:val="both"/>
              <w:rPr>
                <w:rFonts w:hint="eastAsia" w:ascii="仿宋" w:hAnsi="仿宋" w:cs="仿宋"/>
                <w:color w:val="auto"/>
                <w:sz w:val="20"/>
                <w:szCs w:val="20"/>
                <w:highlight w:val="none"/>
                <w:lang w:val="en-US" w:eastAsia="zh-CN"/>
              </w:rPr>
            </w:pPr>
            <w:r>
              <w:rPr>
                <w:rFonts w:hint="eastAsia" w:ascii="仿宋" w:hAnsi="仿宋" w:eastAsia="仿宋" w:cs="仿宋"/>
                <w:color w:val="auto"/>
                <w:sz w:val="20"/>
                <w:szCs w:val="20"/>
                <w:highlight w:val="none"/>
                <w:vertAlign w:val="baseline"/>
                <w:lang w:val="en-US" w:eastAsia="zh-CN"/>
              </w:rPr>
              <w:t>包埋、切片环节流程管理设备，支持记录对档案的操作人、操作时间、操作IP；</w:t>
            </w:r>
          </w:p>
        </w:tc>
      </w:tr>
      <w:tr w14:paraId="65BF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14:paraId="4718EB1F">
            <w:pPr>
              <w:pStyle w:val="24"/>
              <w:keepNext w:val="0"/>
              <w:keepLines w:val="0"/>
              <w:numPr>
                <w:ilvl w:val="0"/>
                <w:numId w:val="4"/>
              </w:numPr>
              <w:suppressLineNumbers w:val="0"/>
              <w:spacing w:before="0" w:beforeAutospacing="0" w:after="0" w:afterAutospacing="0"/>
              <w:ind w:left="425" w:leftChars="0" w:right="0" w:rightChars="0" w:hanging="425" w:firstLineChars="0"/>
              <w:jc w:val="center"/>
              <w:rPr>
                <w:rFonts w:hint="eastAsia" w:ascii="仿宋" w:hAnsi="仿宋" w:eastAsia="仿宋" w:cs="仿宋"/>
                <w:color w:val="auto"/>
                <w:kern w:val="0"/>
                <w:sz w:val="20"/>
                <w:szCs w:val="20"/>
                <w:highlight w:val="none"/>
                <w:vertAlign w:val="baseline"/>
                <w:lang w:val="en-US" w:eastAsia="zh-Hans" w:bidi="ar-SA"/>
              </w:rPr>
            </w:pPr>
          </w:p>
        </w:tc>
        <w:tc>
          <w:tcPr>
            <w:tcW w:w="737" w:type="dxa"/>
            <w:vAlign w:val="top"/>
          </w:tcPr>
          <w:p w14:paraId="0A270385">
            <w:pPr>
              <w:pStyle w:val="24"/>
              <w:spacing w:line="240" w:lineRule="auto"/>
              <w:ind w:firstLine="0" w:firstLineChars="0"/>
              <w:jc w:val="center"/>
              <w:rPr>
                <w:rFonts w:hint="eastAsia" w:ascii="仿宋" w:hAnsi="仿宋" w:eastAsia="仿宋" w:cs="仿宋"/>
                <w:color w:val="auto"/>
                <w:sz w:val="20"/>
                <w:szCs w:val="20"/>
                <w:highlight w:val="none"/>
                <w:lang w:val="en-US" w:eastAsia="zh-Hans"/>
              </w:rPr>
            </w:pPr>
            <w:r>
              <w:rPr>
                <w:rFonts w:hint="eastAsia" w:ascii="仿宋" w:hAnsi="仿宋" w:eastAsia="仿宋" w:cs="仿宋"/>
                <w:color w:val="auto"/>
                <w:sz w:val="20"/>
                <w:szCs w:val="20"/>
                <w:highlight w:val="none"/>
                <w:vertAlign w:val="baseline"/>
                <w:lang w:val="en-US" w:eastAsia="zh-CN"/>
              </w:rPr>
              <w:t>扫码枪</w:t>
            </w:r>
          </w:p>
        </w:tc>
        <w:tc>
          <w:tcPr>
            <w:tcW w:w="8543" w:type="dxa"/>
            <w:shd w:val="clear" w:color="auto" w:fill="auto"/>
            <w:vAlign w:val="center"/>
          </w:tcPr>
          <w:p w14:paraId="762A66C8">
            <w:pPr>
              <w:pStyle w:val="24"/>
              <w:spacing w:line="240" w:lineRule="auto"/>
              <w:ind w:firstLine="0" w:firstLineChars="0"/>
              <w:jc w:val="both"/>
              <w:rPr>
                <w:rFonts w:hint="eastAsia" w:ascii="仿宋" w:hAnsi="仿宋" w:cs="仿宋"/>
                <w:color w:val="auto"/>
                <w:sz w:val="20"/>
                <w:szCs w:val="20"/>
                <w:highlight w:val="none"/>
                <w:lang w:val="en-US" w:eastAsia="zh-CN"/>
              </w:rPr>
            </w:pPr>
            <w:r>
              <w:rPr>
                <w:rFonts w:hint="eastAsia" w:ascii="仿宋" w:hAnsi="仿宋" w:eastAsia="仿宋" w:cs="仿宋"/>
                <w:color w:val="auto"/>
                <w:sz w:val="20"/>
                <w:szCs w:val="20"/>
                <w:highlight w:val="none"/>
                <w:vertAlign w:val="baseline"/>
                <w:lang w:val="en-US" w:eastAsia="zh-CN"/>
              </w:rPr>
              <w:t>提示方式:蜂鸣器，LED指示灯；光源照明：白色LED≥5000K；瞄准：绿色LED，波长≥525nm</w:t>
            </w:r>
          </w:p>
        </w:tc>
      </w:tr>
    </w:tbl>
    <w:p w14:paraId="5DF015DB">
      <w:pPr>
        <w:numPr>
          <w:numId w:val="0"/>
        </w:numPr>
        <w:adjustRightInd w:val="0"/>
        <w:rPr>
          <w:rFonts w:hint="eastAsia" w:ascii="Arial" w:hAnsi="Arial" w:cs="Arial"/>
          <w:b/>
          <w:szCs w:val="21"/>
          <w:highlight w:val="none"/>
          <w:lang w:eastAsia="zh-CN"/>
        </w:rPr>
      </w:pP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8244"/>
      </w:tblGrid>
      <w:tr w14:paraId="5EA7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57CED2B1">
            <w:pPr>
              <w:widowControl/>
              <w:jc w:val="left"/>
              <w:textAlignment w:val="center"/>
              <w:rPr>
                <w:rFonts w:hint="eastAsia" w:ascii="Arial" w:hAnsi="Arial" w:eastAsia="宋体" w:cs="Arial"/>
                <w:color w:val="auto"/>
                <w:kern w:val="0"/>
                <w:szCs w:val="21"/>
                <w:highlight w:val="none"/>
                <w:lang w:val="en-US" w:eastAsia="zh-CN"/>
              </w:rPr>
            </w:pPr>
            <w:r>
              <w:rPr>
                <w:rFonts w:hint="eastAsia" w:ascii="Arial" w:hAnsi="Arial" w:cs="Arial"/>
                <w:b/>
                <w:bCs/>
                <w:color w:val="auto"/>
                <w:kern w:val="0"/>
                <w:szCs w:val="21"/>
                <w:highlight w:val="none"/>
                <w:lang w:val="en-US" w:eastAsia="zh-CN"/>
              </w:rPr>
              <w:t>技术要求</w:t>
            </w:r>
          </w:p>
        </w:tc>
      </w:tr>
      <w:tr w14:paraId="54D1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4466FA19">
            <w:pPr>
              <w:pStyle w:val="7"/>
              <w:rPr>
                <w:rFonts w:hint="eastAsia" w:ascii="Arial" w:hAnsi="Arial" w:cs="Arial"/>
                <w:b w:val="0"/>
                <w:bCs w:val="0"/>
                <w:color w:val="auto"/>
                <w:kern w:val="0"/>
                <w:szCs w:val="21"/>
                <w:highlight w:val="none"/>
                <w:lang w:val="en-US" w:eastAsia="zh-CN"/>
              </w:rPr>
            </w:pPr>
            <w:r>
              <w:rPr>
                <w:rFonts w:hint="eastAsia" w:ascii="Arial" w:hAnsi="Arial" w:cs="Arial"/>
                <w:b/>
                <w:bCs/>
                <w:color w:val="auto"/>
                <w:highlight w:val="none"/>
                <w:lang w:val="en-US" w:eastAsia="zh-CN"/>
              </w:rPr>
              <w:t>★</w:t>
            </w:r>
            <w:r>
              <w:rPr>
                <w:rFonts w:hint="eastAsia" w:ascii="Arial" w:hAnsi="Arial" w:cs="Arial"/>
                <w:b w:val="0"/>
                <w:bCs w:val="0"/>
                <w:color w:val="auto"/>
                <w:kern w:val="0"/>
                <w:szCs w:val="21"/>
                <w:highlight w:val="none"/>
                <w:lang w:val="en-US" w:eastAsia="zh-CN"/>
              </w:rPr>
              <w:t>1、供货范围：投标人须就以上标段内各序号货物全部投标，不得有缺漏项。投标商必须提供保证上述主要参数及配置的全新产品，否则视为非实质性响应投标。</w:t>
            </w:r>
          </w:p>
          <w:p w14:paraId="72568902">
            <w:pPr>
              <w:widowControl/>
              <w:jc w:val="left"/>
              <w:textAlignment w:val="center"/>
              <w:rPr>
                <w:rFonts w:hint="eastAsia" w:ascii="Arial" w:hAnsi="Arial" w:cs="Arial"/>
                <w:b w:val="0"/>
                <w:bCs w:val="0"/>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2、报价：</w:t>
            </w:r>
          </w:p>
          <w:p w14:paraId="1F01FE06">
            <w:pPr>
              <w:widowControl/>
              <w:jc w:val="left"/>
              <w:textAlignment w:val="center"/>
              <w:rPr>
                <w:rFonts w:hint="eastAsia" w:ascii="Arial" w:hAnsi="Arial" w:cs="Arial"/>
                <w:b w:val="0"/>
                <w:bCs w:val="0"/>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2.1 内容：报价方式见“第二章  投标须知前附表”中的投标报价和货币部分。</w:t>
            </w:r>
          </w:p>
          <w:p w14:paraId="770D9729">
            <w:pPr>
              <w:widowControl/>
              <w:jc w:val="left"/>
              <w:textAlignment w:val="center"/>
              <w:rPr>
                <w:rFonts w:hint="eastAsia" w:ascii="Arial" w:hAnsi="Arial" w:cs="Arial"/>
                <w:b/>
                <w:bCs/>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2.2 要求（如适用）：仪器设备整体报价表中必须对独立功能模块及附件（含软件）进行单独报价，并附配置列表。</w:t>
            </w:r>
          </w:p>
        </w:tc>
      </w:tr>
      <w:tr w14:paraId="4B0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2374CB6F">
            <w:pPr>
              <w:widowControl/>
              <w:jc w:val="left"/>
              <w:textAlignment w:val="center"/>
              <w:rPr>
                <w:rFonts w:hint="default" w:ascii="Arial" w:hAnsi="Arial" w:eastAsia="宋体" w:cs="Arial"/>
                <w:color w:val="auto"/>
                <w:kern w:val="2"/>
                <w:sz w:val="21"/>
                <w:szCs w:val="21"/>
                <w:highlight w:val="none"/>
                <w:lang w:val="en-US" w:eastAsia="zh-CN" w:bidi="ar-SA"/>
              </w:rPr>
            </w:pPr>
            <w:r>
              <w:rPr>
                <w:rFonts w:hint="eastAsia" w:ascii="Arial" w:hAnsi="Arial" w:cs="Arial"/>
                <w:b/>
                <w:bCs/>
                <w:color w:val="auto"/>
                <w:highlight w:val="none"/>
                <w:lang w:val="en-US" w:eastAsia="zh-CN"/>
              </w:rPr>
              <w:t>★</w:t>
            </w:r>
            <w:r>
              <w:rPr>
                <w:rFonts w:ascii="Arial" w:hAnsi="Arial" w:cs="Arial"/>
                <w:b/>
                <w:bCs/>
                <w:color w:val="auto"/>
                <w:kern w:val="0"/>
                <w:szCs w:val="21"/>
                <w:highlight w:val="none"/>
              </w:rPr>
              <w:t>商务要求</w:t>
            </w:r>
          </w:p>
        </w:tc>
      </w:tr>
      <w:tr w14:paraId="4E6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0038E740">
            <w:pPr>
              <w:adjustRightInd w:val="0"/>
              <w:jc w:val="center"/>
              <w:rPr>
                <w:rFonts w:ascii="Arial" w:hAnsi="Arial" w:cs="Arial"/>
                <w:color w:val="auto"/>
                <w:kern w:val="0"/>
                <w:szCs w:val="21"/>
                <w:highlight w:val="none"/>
              </w:rPr>
            </w:pPr>
            <w:r>
              <w:rPr>
                <w:rFonts w:ascii="Arial" w:hAnsi="Arial" w:cs="Arial"/>
                <w:color w:val="auto"/>
                <w:kern w:val="0"/>
                <w:szCs w:val="21"/>
                <w:highlight w:val="none"/>
              </w:rPr>
              <w:t>售后服务要求及保修期</w:t>
            </w:r>
          </w:p>
        </w:tc>
        <w:tc>
          <w:tcPr>
            <w:tcW w:w="8244" w:type="dxa"/>
            <w:vAlign w:val="center"/>
          </w:tcPr>
          <w:p w14:paraId="3A09BF66">
            <w:pPr>
              <w:widowControl/>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w:t>
            </w:r>
            <w:r>
              <w:rPr>
                <w:rFonts w:hint="eastAsia" w:ascii="Arial" w:hAnsi="Arial" w:cs="Arial"/>
                <w:color w:val="auto"/>
                <w:kern w:val="0"/>
                <w:szCs w:val="21"/>
                <w:highlight w:val="none"/>
                <w:lang w:eastAsia="zh-CN"/>
              </w:rPr>
              <w:t>保</w:t>
            </w:r>
            <w:r>
              <w:rPr>
                <w:rFonts w:hint="eastAsia" w:ascii="Arial" w:hAnsi="Arial" w:cs="Arial"/>
                <w:color w:val="auto"/>
                <w:kern w:val="0"/>
                <w:szCs w:val="21"/>
                <w:highlight w:val="none"/>
                <w:lang w:val="en-US" w:eastAsia="zh-CN"/>
              </w:rPr>
              <w:t>期不少</w:t>
            </w:r>
            <w:r>
              <w:rPr>
                <w:rFonts w:hint="eastAsia" w:ascii="Arial" w:hAnsi="Arial" w:cs="Arial"/>
                <w:color w:val="auto"/>
                <w:kern w:val="0"/>
                <w:szCs w:val="21"/>
                <w:highlight w:val="yellow"/>
                <w:lang w:val="en-US" w:eastAsia="zh-CN"/>
              </w:rPr>
              <w:t>于1年</w:t>
            </w:r>
            <w:r>
              <w:rPr>
                <w:rFonts w:ascii="Arial" w:hAnsi="Arial" w:cs="Arial"/>
                <w:color w:val="auto"/>
                <w:kern w:val="0"/>
                <w:szCs w:val="21"/>
                <w:highlight w:val="none"/>
              </w:rPr>
              <w:t>，质保期内故障时间顺延质保期；</w:t>
            </w:r>
            <w:r>
              <w:rPr>
                <w:rFonts w:hint="eastAsia" w:ascii="Arial" w:hAnsi="Arial" w:cs="Arial"/>
                <w:color w:val="auto"/>
                <w:kern w:val="0"/>
                <w:szCs w:val="21"/>
                <w:highlight w:val="none"/>
              </w:rPr>
              <w:t>质保期内服务和材料等费用</w:t>
            </w:r>
            <w:r>
              <w:rPr>
                <w:rFonts w:hint="eastAsia"/>
                <w:color w:val="auto"/>
                <w:highlight w:val="none"/>
                <w:lang w:val="en-US" w:eastAsia="zh-CN"/>
              </w:rPr>
              <w:t>均包含在报价中</w:t>
            </w:r>
            <w:r>
              <w:rPr>
                <w:rFonts w:hint="eastAsia" w:ascii="Arial" w:hAnsi="Arial" w:cs="Arial"/>
                <w:color w:val="auto"/>
                <w:kern w:val="0"/>
                <w:szCs w:val="21"/>
                <w:highlight w:val="none"/>
              </w:rPr>
              <w:t>，厂家负责产品终身维修、保养，保修范围外有偿维修，只收成本费。投标人须提供厂家质保期承诺函。</w:t>
            </w:r>
          </w:p>
          <w:p w14:paraId="7F1B0B09">
            <w:pPr>
              <w:widowControl/>
              <w:rPr>
                <w:rFonts w:hint="eastAsia" w:ascii="Arial" w:hAnsi="Arial" w:cs="Arial"/>
                <w:color w:val="auto"/>
                <w:kern w:val="0"/>
                <w:szCs w:val="21"/>
                <w:highlight w:val="none"/>
                <w:lang w:val="en-US" w:eastAsia="zh-CN"/>
              </w:rPr>
            </w:pPr>
            <w:r>
              <w:rPr>
                <w:rFonts w:ascii="Arial" w:hAnsi="Arial" w:cs="Arial"/>
                <w:color w:val="auto"/>
                <w:kern w:val="0"/>
                <w:szCs w:val="21"/>
                <w:highlight w:val="none"/>
              </w:rPr>
              <w:t>2、在使用过程中若产品发生质量问题或故障，在接到采购人通知后</w:t>
            </w:r>
            <w:r>
              <w:rPr>
                <w:rFonts w:hint="eastAsia" w:ascii="Arial" w:hAnsi="Arial" w:cs="Arial"/>
                <w:color w:val="auto"/>
                <w:kern w:val="0"/>
                <w:szCs w:val="21"/>
                <w:highlight w:val="none"/>
                <w:lang w:val="en-US" w:eastAsia="zh-CN"/>
              </w:rPr>
              <w:t>5分钟</w:t>
            </w:r>
            <w:r>
              <w:rPr>
                <w:rFonts w:ascii="Arial" w:hAnsi="Arial" w:cs="Arial"/>
                <w:color w:val="auto"/>
                <w:kern w:val="0"/>
                <w:szCs w:val="21"/>
                <w:highlight w:val="none"/>
              </w:rPr>
              <w:t>内响应，</w:t>
            </w:r>
            <w:r>
              <w:rPr>
                <w:rFonts w:hint="eastAsia" w:ascii="Arial" w:hAnsi="Arial" w:cs="Arial"/>
                <w:color w:val="auto"/>
                <w:kern w:val="0"/>
                <w:szCs w:val="21"/>
                <w:highlight w:val="none"/>
                <w:lang w:eastAsia="zh-CN"/>
              </w:rPr>
              <w:t>疑难问题</w:t>
            </w:r>
            <w:r>
              <w:rPr>
                <w:rFonts w:hint="eastAsia" w:ascii="Arial" w:hAnsi="Arial" w:cs="Arial"/>
                <w:color w:val="auto"/>
                <w:kern w:val="0"/>
                <w:szCs w:val="21"/>
                <w:highlight w:val="none"/>
                <w:lang w:val="en-US" w:eastAsia="zh-CN"/>
              </w:rPr>
              <w:t>12</w:t>
            </w:r>
            <w:r>
              <w:rPr>
                <w:rFonts w:ascii="Arial" w:hAnsi="Arial" w:cs="Arial"/>
                <w:color w:val="auto"/>
                <w:kern w:val="0"/>
                <w:szCs w:val="21"/>
                <w:highlight w:val="none"/>
              </w:rPr>
              <w:t>小时内到达故障现场处理，一般故障处理时限不超过</w:t>
            </w:r>
            <w:r>
              <w:rPr>
                <w:rFonts w:hint="eastAsia" w:ascii="Arial" w:hAnsi="Arial" w:cs="Arial"/>
                <w:color w:val="auto"/>
                <w:kern w:val="0"/>
                <w:szCs w:val="21"/>
                <w:highlight w:val="none"/>
                <w:lang w:val="en-US" w:eastAsia="zh-CN"/>
              </w:rPr>
              <w:t>1</w:t>
            </w:r>
            <w:r>
              <w:rPr>
                <w:rFonts w:ascii="Arial" w:hAnsi="Arial" w:cs="Arial"/>
                <w:color w:val="auto"/>
                <w:kern w:val="0"/>
                <w:szCs w:val="21"/>
                <w:highlight w:val="none"/>
              </w:rPr>
              <w:t>小时修复；</w:t>
            </w:r>
            <w:r>
              <w:rPr>
                <w:rFonts w:hint="eastAsia" w:ascii="Arial" w:hAnsi="Arial" w:cs="Arial"/>
                <w:color w:val="auto"/>
                <w:kern w:val="0"/>
                <w:szCs w:val="21"/>
                <w:highlight w:val="none"/>
                <w:lang w:val="en-US" w:eastAsia="zh-CN"/>
              </w:rPr>
              <w:t xml:space="preserve"> </w:t>
            </w:r>
          </w:p>
          <w:p w14:paraId="66DDF7A9">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3、提供培训服务，可保证使用人员正常操作设备的各种功能。</w:t>
            </w:r>
          </w:p>
          <w:p w14:paraId="2033B0B8">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4、提供产品跟踪回访和维护，每年不低于1次回访，不低于1次上门维护和保养。</w:t>
            </w:r>
          </w:p>
          <w:p w14:paraId="6E8F1F53">
            <w:pPr>
              <w:widowControl/>
              <w:rPr>
                <w:rFonts w:hint="eastAsia" w:ascii="Arial" w:hAnsi="Arial" w:cs="Arial"/>
                <w:color w:val="auto"/>
                <w:kern w:val="0"/>
                <w:szCs w:val="21"/>
                <w:highlight w:val="yellow"/>
                <w:lang w:val="en-US" w:eastAsia="zh-CN"/>
              </w:rPr>
            </w:pPr>
            <w:r>
              <w:rPr>
                <w:rFonts w:hint="eastAsia" w:ascii="Arial" w:hAnsi="Arial" w:cs="Arial"/>
                <w:color w:val="auto"/>
                <w:kern w:val="0"/>
                <w:szCs w:val="21"/>
                <w:highlight w:val="none"/>
                <w:lang w:val="en-US" w:eastAsia="zh-CN"/>
              </w:rPr>
              <w:t>5</w:t>
            </w:r>
            <w:r>
              <w:rPr>
                <w:rFonts w:hint="eastAsia" w:ascii="Arial" w:hAnsi="Arial" w:cs="Arial"/>
                <w:color w:val="auto"/>
                <w:kern w:val="0"/>
                <w:szCs w:val="21"/>
                <w:highlight w:val="yellow"/>
                <w:lang w:val="en-US" w:eastAsia="zh-CN"/>
              </w:rPr>
              <w:t>、上线时间在3个月以内（至少安排1名以上的系统实施工程师）。</w:t>
            </w:r>
          </w:p>
          <w:p w14:paraId="5C580782">
            <w:pPr>
              <w:widowControl/>
              <w:rPr>
                <w:rFonts w:hint="eastAsia" w:ascii="Arial" w:hAnsi="Arial" w:cs="Arial"/>
                <w:color w:val="auto"/>
                <w:kern w:val="0"/>
                <w:szCs w:val="21"/>
                <w:highlight w:val="yellow"/>
                <w:lang w:val="en-US" w:eastAsia="zh-CN"/>
              </w:rPr>
            </w:pPr>
            <w:r>
              <w:rPr>
                <w:rFonts w:hint="eastAsia" w:ascii="Arial" w:hAnsi="Arial" w:cs="Arial"/>
                <w:color w:val="auto"/>
                <w:kern w:val="0"/>
                <w:szCs w:val="21"/>
                <w:highlight w:val="yellow"/>
                <w:lang w:val="en-US" w:eastAsia="zh-CN"/>
              </w:rPr>
              <w:t>6、免维保期结束后，费用每年不高于合同金额的7%。</w:t>
            </w:r>
          </w:p>
          <w:p w14:paraId="127F1AE7">
            <w:pPr>
              <w:widowControl/>
              <w:rPr>
                <w:rFonts w:hint="default" w:ascii="Arial" w:hAnsi="Arial" w:cs="Arial"/>
                <w:color w:val="auto"/>
                <w:kern w:val="0"/>
                <w:szCs w:val="21"/>
                <w:highlight w:val="none"/>
                <w:lang w:val="en-US" w:eastAsia="zh-CN"/>
              </w:rPr>
            </w:pPr>
            <w:r>
              <w:rPr>
                <w:rFonts w:hint="eastAsia" w:ascii="Arial" w:hAnsi="Arial" w:cs="Arial"/>
                <w:color w:val="auto"/>
                <w:kern w:val="0"/>
                <w:szCs w:val="21"/>
                <w:highlight w:val="yellow"/>
                <w:lang w:val="en-US" w:eastAsia="zh-CN"/>
              </w:rPr>
              <w:t>7、运维期间所有改造费、接口费均免费。</w:t>
            </w:r>
          </w:p>
        </w:tc>
      </w:tr>
      <w:tr w14:paraId="1167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0E7927BE">
            <w:pPr>
              <w:widowControl/>
              <w:jc w:val="center"/>
              <w:rPr>
                <w:rFonts w:ascii="Arial" w:hAnsi="Arial" w:cs="Arial"/>
                <w:color w:val="auto"/>
                <w:kern w:val="0"/>
                <w:szCs w:val="21"/>
                <w:highlight w:val="none"/>
              </w:rPr>
            </w:pPr>
            <w:r>
              <w:rPr>
                <w:rFonts w:ascii="Arial" w:hAnsi="Arial" w:cs="Arial"/>
                <w:color w:val="auto"/>
                <w:kern w:val="0"/>
                <w:szCs w:val="21"/>
                <w:highlight w:val="none"/>
              </w:rPr>
              <w:t>交付使用时间</w:t>
            </w:r>
          </w:p>
          <w:p w14:paraId="3310CCFF">
            <w:pPr>
              <w:widowControl/>
              <w:jc w:val="center"/>
              <w:rPr>
                <w:rFonts w:hint="default" w:ascii="Arial" w:hAnsi="Arial" w:cs="Arial"/>
                <w:color w:val="auto"/>
                <w:kern w:val="0"/>
                <w:szCs w:val="21"/>
                <w:highlight w:val="none"/>
              </w:rPr>
            </w:pPr>
            <w:r>
              <w:rPr>
                <w:rFonts w:ascii="Arial" w:hAnsi="Arial" w:cs="Arial"/>
                <w:color w:val="auto"/>
                <w:kern w:val="0"/>
                <w:szCs w:val="21"/>
                <w:highlight w:val="none"/>
              </w:rPr>
              <w:t>及地点</w:t>
            </w:r>
          </w:p>
        </w:tc>
        <w:tc>
          <w:tcPr>
            <w:tcW w:w="8244" w:type="dxa"/>
            <w:vAlign w:val="center"/>
          </w:tcPr>
          <w:p w14:paraId="41ADFECB">
            <w:pPr>
              <w:widowControl/>
              <w:rPr>
                <w:rFonts w:ascii="Arial" w:hAnsi="Arial" w:cs="Arial"/>
                <w:color w:val="auto"/>
                <w:kern w:val="0"/>
                <w:szCs w:val="21"/>
                <w:highlight w:val="none"/>
              </w:rPr>
            </w:pPr>
            <w:r>
              <w:rPr>
                <w:rFonts w:ascii="Arial" w:hAnsi="Arial" w:cs="Arial"/>
                <w:color w:val="auto"/>
                <w:kern w:val="0"/>
                <w:szCs w:val="21"/>
                <w:highlight w:val="none"/>
              </w:rPr>
              <w:t>1.交货时间：</w:t>
            </w:r>
            <w:r>
              <w:rPr>
                <w:rFonts w:hint="eastAsia" w:ascii="Arial" w:hAnsi="Arial" w:cs="Arial"/>
                <w:color w:val="auto"/>
                <w:szCs w:val="21"/>
                <w:highlight w:val="none"/>
                <w:lang w:eastAsia="zh-CN"/>
              </w:rPr>
              <w:t>自签订合同之日起</w:t>
            </w:r>
            <w:r>
              <w:rPr>
                <w:rFonts w:hint="eastAsia" w:ascii="Arial" w:hAnsi="Arial" w:cs="Arial"/>
                <w:color w:val="auto"/>
                <w:szCs w:val="21"/>
                <w:highlight w:val="none"/>
                <w:lang w:val="en-US" w:eastAsia="zh-CN"/>
              </w:rPr>
              <w:t>90</w:t>
            </w:r>
            <w:r>
              <w:rPr>
                <w:rFonts w:hint="eastAsia" w:ascii="Arial" w:hAnsi="Arial" w:cs="Arial"/>
                <w:color w:val="auto"/>
                <w:szCs w:val="21"/>
                <w:highlight w:val="none"/>
                <w:lang w:eastAsia="zh-CN"/>
              </w:rPr>
              <w:t>日内交货并安装调试、交付使用</w:t>
            </w:r>
            <w:r>
              <w:rPr>
                <w:rFonts w:ascii="Arial" w:hAnsi="Arial" w:cs="Arial"/>
                <w:color w:val="auto"/>
                <w:szCs w:val="21"/>
                <w:highlight w:val="none"/>
              </w:rPr>
              <w:t>；</w:t>
            </w:r>
          </w:p>
          <w:p w14:paraId="686F9F8E">
            <w:pPr>
              <w:widowControl/>
              <w:rPr>
                <w:rFonts w:ascii="Arial" w:hAnsi="Arial" w:cs="Arial"/>
                <w:color w:val="auto"/>
                <w:kern w:val="0"/>
                <w:szCs w:val="21"/>
                <w:highlight w:val="none"/>
              </w:rPr>
            </w:pPr>
            <w:r>
              <w:rPr>
                <w:rFonts w:ascii="Arial" w:hAnsi="Arial" w:cs="Arial"/>
                <w:color w:val="auto"/>
                <w:kern w:val="0"/>
                <w:szCs w:val="21"/>
                <w:highlight w:val="none"/>
              </w:rPr>
              <w:t>2.交货地点：广西桂林市采购人指定地点；</w:t>
            </w:r>
          </w:p>
        </w:tc>
      </w:tr>
      <w:tr w14:paraId="0CDF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1632642C">
            <w:pPr>
              <w:widowControl/>
              <w:jc w:val="center"/>
              <w:rPr>
                <w:rFonts w:hint="default" w:ascii="Arial" w:hAnsi="Arial" w:cs="Arial"/>
                <w:color w:val="auto"/>
                <w:kern w:val="0"/>
                <w:szCs w:val="21"/>
                <w:highlight w:val="none"/>
              </w:rPr>
            </w:pPr>
            <w:r>
              <w:rPr>
                <w:rFonts w:hint="default" w:ascii="Arial" w:hAnsi="Arial" w:cs="Arial"/>
                <w:color w:val="auto"/>
                <w:kern w:val="0"/>
                <w:szCs w:val="21"/>
                <w:highlight w:val="none"/>
              </w:rPr>
              <w:t>付款方式</w:t>
            </w:r>
          </w:p>
        </w:tc>
        <w:tc>
          <w:tcPr>
            <w:tcW w:w="8244" w:type="dxa"/>
            <w:vAlign w:val="center"/>
          </w:tcPr>
          <w:p w14:paraId="30BDC6A3">
            <w:pPr>
              <w:widowControl/>
              <w:rPr>
                <w:rFonts w:hint="default" w:ascii="Arial" w:hAnsi="Arial" w:eastAsia="宋体" w:cs="Arial"/>
                <w:color w:val="auto"/>
                <w:kern w:val="0"/>
                <w:szCs w:val="21"/>
                <w:highlight w:val="none"/>
                <w:lang w:eastAsia="zh-CN"/>
              </w:rPr>
            </w:pPr>
            <w:r>
              <w:rPr>
                <w:rFonts w:hint="eastAsia" w:ascii="Arial" w:hAnsi="Arial" w:cs="Arial"/>
                <w:color w:val="auto"/>
                <w:kern w:val="0"/>
                <w:szCs w:val="21"/>
                <w:highlight w:val="none"/>
                <w:lang w:eastAsia="zh-CN"/>
              </w:rPr>
              <w:t>本</w:t>
            </w:r>
            <w:r>
              <w:rPr>
                <w:rFonts w:hint="eastAsia" w:ascii="Arial" w:hAnsi="Arial" w:cs="Arial"/>
                <w:color w:val="auto"/>
                <w:kern w:val="0"/>
                <w:szCs w:val="21"/>
                <w:highlight w:val="yellow"/>
                <w:lang w:eastAsia="zh-CN"/>
              </w:rPr>
              <w:t>项目无首付款，</w:t>
            </w:r>
            <w:r>
              <w:rPr>
                <w:rFonts w:hint="default" w:ascii="Arial" w:hAnsi="Arial" w:eastAsia="宋体" w:cs="Arial"/>
                <w:color w:val="auto"/>
                <w:kern w:val="0"/>
                <w:szCs w:val="21"/>
                <w:highlight w:val="yellow"/>
                <w:lang w:eastAsia="zh-CN"/>
              </w:rPr>
              <w:t>项目验收合格后，</w:t>
            </w:r>
            <w:r>
              <w:rPr>
                <w:rFonts w:hint="eastAsia" w:ascii="Arial" w:hAnsi="Arial" w:cs="Arial"/>
                <w:color w:val="auto"/>
                <w:kern w:val="0"/>
                <w:szCs w:val="21"/>
                <w:highlight w:val="yellow"/>
                <w:lang w:val="en-US" w:eastAsia="zh-CN"/>
              </w:rPr>
              <w:t>中标</w:t>
            </w:r>
            <w:r>
              <w:rPr>
                <w:rFonts w:hint="default" w:ascii="Arial" w:hAnsi="Arial" w:eastAsia="宋体" w:cs="Arial"/>
                <w:color w:val="auto"/>
                <w:kern w:val="0"/>
                <w:szCs w:val="21"/>
                <w:highlight w:val="yellow"/>
                <w:lang w:eastAsia="zh-CN"/>
              </w:rPr>
              <w:t>供应商开具足额发票给采购人，采购人收到发票后，</w:t>
            </w:r>
            <w:r>
              <w:rPr>
                <w:rFonts w:hint="eastAsia" w:ascii="Arial" w:hAnsi="Arial" w:cs="Arial"/>
                <w:color w:val="auto"/>
                <w:kern w:val="0"/>
                <w:szCs w:val="21"/>
                <w:highlight w:val="yellow"/>
                <w:lang w:eastAsia="zh-CN"/>
              </w:rPr>
              <w:t>支付</w:t>
            </w:r>
            <w:r>
              <w:rPr>
                <w:rFonts w:hint="default" w:ascii="Arial" w:hAnsi="Arial" w:eastAsia="宋体" w:cs="Arial"/>
                <w:color w:val="auto"/>
                <w:kern w:val="0"/>
                <w:szCs w:val="21"/>
                <w:highlight w:val="yellow"/>
                <w:lang w:eastAsia="zh-CN"/>
              </w:rPr>
              <w:t>合同价款的</w:t>
            </w:r>
            <w:r>
              <w:rPr>
                <w:rFonts w:hint="eastAsia" w:ascii="Arial" w:hAnsi="Arial" w:cs="Arial"/>
                <w:color w:val="auto"/>
                <w:kern w:val="0"/>
                <w:szCs w:val="21"/>
                <w:highlight w:val="yellow"/>
                <w:lang w:val="en-US" w:eastAsia="zh-CN"/>
              </w:rPr>
              <w:t>95</w:t>
            </w:r>
            <w:r>
              <w:rPr>
                <w:rFonts w:hint="default" w:ascii="Arial" w:hAnsi="Arial" w:eastAsia="宋体" w:cs="Arial"/>
                <w:color w:val="auto"/>
                <w:kern w:val="0"/>
                <w:szCs w:val="21"/>
                <w:highlight w:val="yellow"/>
                <w:lang w:eastAsia="zh-CN"/>
              </w:rPr>
              <w:t>%</w:t>
            </w:r>
            <w:r>
              <w:rPr>
                <w:rFonts w:hint="eastAsia" w:ascii="Arial" w:hAnsi="Arial" w:cs="Arial"/>
                <w:color w:val="auto"/>
                <w:kern w:val="0"/>
                <w:szCs w:val="21"/>
                <w:highlight w:val="yellow"/>
                <w:lang w:eastAsia="zh-CN"/>
              </w:rPr>
              <w:t>，验收合格一年支付</w:t>
            </w:r>
            <w:r>
              <w:rPr>
                <w:rFonts w:hint="eastAsia" w:ascii="Arial" w:hAnsi="Arial" w:cs="Arial"/>
                <w:color w:val="auto"/>
                <w:kern w:val="0"/>
                <w:szCs w:val="21"/>
                <w:highlight w:val="yellow"/>
                <w:lang w:val="en-US" w:eastAsia="zh-CN"/>
              </w:rPr>
              <w:t>5%的履约保证金</w:t>
            </w:r>
            <w:r>
              <w:rPr>
                <w:rFonts w:hint="default" w:ascii="Arial" w:hAnsi="Arial" w:eastAsia="宋体" w:cs="Arial"/>
                <w:color w:val="auto"/>
                <w:kern w:val="0"/>
                <w:szCs w:val="21"/>
                <w:highlight w:val="yellow"/>
                <w:lang w:eastAsia="zh-CN"/>
              </w:rPr>
              <w:t>(无息)。</w:t>
            </w:r>
          </w:p>
        </w:tc>
      </w:tr>
      <w:tr w14:paraId="5A91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51D174C0">
            <w:pPr>
              <w:widowControl/>
              <w:jc w:val="center"/>
              <w:rPr>
                <w:rFonts w:ascii="Arial" w:hAnsi="Arial" w:cs="Arial"/>
                <w:color w:val="auto"/>
                <w:kern w:val="0"/>
                <w:szCs w:val="21"/>
                <w:highlight w:val="none"/>
              </w:rPr>
            </w:pPr>
            <w:r>
              <w:rPr>
                <w:rFonts w:ascii="Arial" w:hAnsi="Arial" w:cs="Arial"/>
                <w:color w:val="auto"/>
                <w:kern w:val="0"/>
                <w:szCs w:val="21"/>
                <w:highlight w:val="none"/>
              </w:rPr>
              <w:t>其它要求</w:t>
            </w:r>
          </w:p>
        </w:tc>
        <w:tc>
          <w:tcPr>
            <w:tcW w:w="8244" w:type="dxa"/>
            <w:vAlign w:val="center"/>
          </w:tcPr>
          <w:p w14:paraId="50DBC091">
            <w:pPr>
              <w:widowControl/>
              <w:rPr>
                <w:rFonts w:ascii="Arial" w:hAnsi="Arial" w:cs="Arial"/>
                <w:b/>
                <w:bCs/>
                <w:color w:val="auto"/>
                <w:kern w:val="0"/>
                <w:szCs w:val="21"/>
                <w:highlight w:val="none"/>
              </w:rPr>
            </w:pPr>
            <w:r>
              <w:rPr>
                <w:rFonts w:ascii="Arial" w:hAnsi="Arial" w:cs="Arial"/>
                <w:b/>
                <w:bCs/>
                <w:color w:val="auto"/>
                <w:kern w:val="0"/>
                <w:szCs w:val="21"/>
                <w:highlight w:val="none"/>
              </w:rPr>
              <w:t>1.第</w:t>
            </w:r>
            <w:r>
              <w:rPr>
                <w:rFonts w:hint="eastAsia" w:ascii="Arial" w:hAnsi="Arial" w:cs="Arial"/>
                <w:b/>
                <w:bCs/>
                <w:color w:val="auto"/>
                <w:kern w:val="0"/>
                <w:szCs w:val="21"/>
                <w:highlight w:val="yellow"/>
                <w:lang w:val="en-US" w:eastAsia="zh-CN"/>
              </w:rPr>
              <w:t>1</w:t>
            </w:r>
            <w:bookmarkStart w:id="39" w:name="_GoBack"/>
            <w:bookmarkEnd w:id="39"/>
            <w:r>
              <w:rPr>
                <w:rFonts w:ascii="Arial" w:hAnsi="Arial" w:cs="Arial"/>
                <w:b/>
                <w:bCs/>
                <w:color w:val="auto"/>
                <w:kern w:val="0"/>
                <w:szCs w:val="21"/>
                <w:highlight w:val="yellow"/>
              </w:rPr>
              <w:t>项为核心产品</w:t>
            </w:r>
            <w:r>
              <w:rPr>
                <w:rFonts w:ascii="Arial" w:hAnsi="Arial" w:cs="Arial"/>
                <w:b/>
                <w:bCs/>
                <w:color w:val="auto"/>
                <w:kern w:val="0"/>
                <w:szCs w:val="21"/>
                <w:highlight w:val="none"/>
              </w:rPr>
              <w:t>。</w:t>
            </w:r>
          </w:p>
          <w:p w14:paraId="4224970B">
            <w:pPr>
              <w:widowControl/>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31963A65">
            <w:pPr>
              <w:widowControl/>
              <w:rPr>
                <w:rFonts w:ascii="Arial" w:hAnsi="Arial" w:cs="Arial"/>
                <w:color w:val="auto"/>
                <w:kern w:val="0"/>
                <w:szCs w:val="21"/>
                <w:highlight w:val="none"/>
              </w:rPr>
            </w:pPr>
            <w:r>
              <w:rPr>
                <w:rFonts w:ascii="Arial" w:hAnsi="Arial" w:cs="Arial"/>
                <w:color w:val="auto"/>
                <w:kern w:val="0"/>
                <w:szCs w:val="21"/>
                <w:highlight w:val="none"/>
              </w:rPr>
              <w:t>3.本项目预算金额为人民币</w:t>
            </w:r>
            <w:r>
              <w:rPr>
                <w:rFonts w:hint="eastAsia" w:ascii="Arial" w:hAnsi="Arial" w:cs="Arial"/>
                <w:b/>
                <w:bCs/>
                <w:color w:val="auto"/>
                <w:kern w:val="0"/>
                <w:szCs w:val="21"/>
                <w:highlight w:val="none"/>
                <w:lang w:val="en-US" w:eastAsia="zh-CN"/>
              </w:rPr>
              <w:t>人民币大写金额</w:t>
            </w:r>
            <w:r>
              <w:rPr>
                <w:rFonts w:ascii="Arial" w:hAnsi="Arial" w:cs="Arial"/>
                <w:b/>
                <w:bCs/>
                <w:color w:val="auto"/>
                <w:kern w:val="0"/>
                <w:szCs w:val="21"/>
                <w:highlight w:val="none"/>
              </w:rPr>
              <w:t>，</w:t>
            </w:r>
            <w:r>
              <w:rPr>
                <w:rFonts w:ascii="Arial" w:hAnsi="Arial" w:cs="Arial"/>
                <w:color w:val="auto"/>
                <w:kern w:val="0"/>
                <w:szCs w:val="21"/>
                <w:highlight w:val="none"/>
              </w:rPr>
              <w:t>投标报价超出采购预算金额的将被视为无效投标。</w:t>
            </w:r>
          </w:p>
          <w:p w14:paraId="24B356C5">
            <w:pPr>
              <w:widowControl/>
              <w:rPr>
                <w:rFonts w:ascii="Arial" w:hAnsi="Arial" w:cs="Arial"/>
                <w:color w:val="auto"/>
                <w:kern w:val="0"/>
                <w:szCs w:val="21"/>
                <w:highlight w:val="none"/>
              </w:rPr>
            </w:pPr>
            <w:r>
              <w:rPr>
                <w:rFonts w:ascii="Arial" w:hAnsi="Arial" w:cs="Arial"/>
                <w:color w:val="auto"/>
                <w:kern w:val="0"/>
                <w:szCs w:val="21"/>
                <w:highlight w:val="none"/>
              </w:rPr>
              <w:t>4.中标供应商供货时，必须提供所投产品生产厂家或国内总代理对外公开发布的产品彩页，并加盖投标单位公章，如投标文件技术规格偏离表中承诺的参数及尺寸与产品彩页不一致时，以后者为准；采购人依此标准对中标产品按采购需求逐条核验，如参数或尺寸有不符的采购人有权不予验收，由此造成的损失由中标供应商负责；</w:t>
            </w:r>
          </w:p>
          <w:p w14:paraId="31A2CD10">
            <w:pPr>
              <w:widowControl/>
              <w:rPr>
                <w:rFonts w:ascii="Arial" w:hAnsi="Arial" w:cs="Arial"/>
                <w:color w:val="auto"/>
                <w:kern w:val="0"/>
                <w:szCs w:val="21"/>
                <w:highlight w:val="none"/>
              </w:rPr>
            </w:pPr>
            <w:r>
              <w:rPr>
                <w:rFonts w:ascii="Arial" w:hAnsi="Arial" w:cs="Arial"/>
                <w:color w:val="auto"/>
                <w:kern w:val="0"/>
                <w:szCs w:val="21"/>
                <w:highlight w:val="none"/>
              </w:rPr>
              <w:t>5.中标供应商于投标文件中对所本项目产品的技术参数要求作出真实、有效的响应和承诺。所提供的产品必须为原装正品的、全新的、完好无破损、且为未开箱状态、符合有关质量标准的产品；设备到货安装前，中标供应商需提供操作手册、产品彩页及检测报告等技术支持证明文件以验证投标参数的真实性，应通过采购人及主管部门组织的验收工作，以符合项目批准建设要求，采购人及主管部门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21A9B464">
            <w:pPr>
              <w:widowControl/>
              <w:rPr>
                <w:rFonts w:ascii="Arial" w:hAnsi="Arial" w:cs="Arial"/>
                <w:color w:val="auto"/>
                <w:kern w:val="0"/>
                <w:szCs w:val="21"/>
                <w:highlight w:val="none"/>
              </w:rPr>
            </w:pPr>
            <w:r>
              <w:rPr>
                <w:rFonts w:ascii="Arial" w:hAnsi="Arial" w:cs="Arial"/>
                <w:color w:val="auto"/>
                <w:kern w:val="0"/>
                <w:szCs w:val="21"/>
                <w:highlight w:val="none"/>
              </w:rPr>
              <w:t>6.本</w:t>
            </w:r>
            <w:r>
              <w:rPr>
                <w:rFonts w:hint="eastAsia" w:ascii="Arial" w:hAnsi="Arial" w:cs="Arial"/>
                <w:color w:val="auto"/>
                <w:kern w:val="0"/>
                <w:szCs w:val="21"/>
                <w:highlight w:val="none"/>
                <w:lang w:val="en-US" w:eastAsia="zh-CN"/>
              </w:rPr>
              <w:t>项目</w:t>
            </w:r>
            <w:r>
              <w:rPr>
                <w:rFonts w:ascii="Arial" w:hAnsi="Arial" w:cs="Arial"/>
                <w:color w:val="auto"/>
                <w:kern w:val="0"/>
                <w:szCs w:val="21"/>
                <w:highlight w:val="none"/>
              </w:rPr>
              <w:t>不接受进口产品（即通过中国海关报关验放进入中国境内且产自关境外的产品）参与</w:t>
            </w:r>
            <w:r>
              <w:rPr>
                <w:rFonts w:hint="eastAsia" w:ascii="Arial" w:hAnsi="Arial" w:cs="Arial"/>
                <w:color w:val="auto"/>
                <w:kern w:val="0"/>
                <w:szCs w:val="21"/>
                <w:highlight w:val="none"/>
              </w:rPr>
              <w:t>投标</w:t>
            </w:r>
            <w:r>
              <w:rPr>
                <w:rFonts w:ascii="Arial" w:hAnsi="Arial" w:cs="Arial"/>
                <w:color w:val="auto"/>
                <w:kern w:val="0"/>
                <w:szCs w:val="21"/>
                <w:highlight w:val="none"/>
              </w:rPr>
              <w:t>，</w:t>
            </w:r>
            <w:r>
              <w:rPr>
                <w:rFonts w:ascii="Arial" w:hAnsi="Arial" w:cs="Arial"/>
                <w:color w:val="auto"/>
                <w:szCs w:val="21"/>
                <w:highlight w:val="none"/>
              </w:rPr>
              <w:t>如有此类产品参与</w:t>
            </w:r>
            <w:r>
              <w:rPr>
                <w:rFonts w:hint="eastAsia" w:ascii="Arial" w:hAnsi="Arial" w:cs="Arial"/>
                <w:color w:val="auto"/>
                <w:szCs w:val="21"/>
                <w:highlight w:val="none"/>
              </w:rPr>
              <w:t>投标</w:t>
            </w:r>
            <w:r>
              <w:rPr>
                <w:rFonts w:ascii="Arial" w:hAnsi="Arial" w:cs="Arial"/>
                <w:color w:val="auto"/>
                <w:szCs w:val="21"/>
                <w:highlight w:val="none"/>
              </w:rPr>
              <w:t>的作</w:t>
            </w:r>
            <w:r>
              <w:rPr>
                <w:rFonts w:hint="eastAsia" w:ascii="Arial" w:hAnsi="Arial" w:cs="Arial"/>
                <w:color w:val="auto"/>
                <w:szCs w:val="21"/>
                <w:highlight w:val="none"/>
              </w:rPr>
              <w:t>投标无效</w:t>
            </w:r>
            <w:r>
              <w:rPr>
                <w:rFonts w:ascii="Arial" w:hAnsi="Arial" w:cs="Arial"/>
                <w:color w:val="auto"/>
                <w:szCs w:val="21"/>
                <w:highlight w:val="none"/>
              </w:rPr>
              <w:t>处理。</w:t>
            </w:r>
          </w:p>
        </w:tc>
      </w:tr>
      <w:bookmarkEnd w:id="24"/>
      <w:bookmarkEnd w:id="25"/>
    </w:tbl>
    <w:p w14:paraId="591CF698">
      <w:pPr>
        <w:rPr>
          <w:rFonts w:asciiTheme="minorEastAsia" w:hAnsiTheme="minorEastAsia" w:eastAsiaTheme="minorEastAsia"/>
          <w:highlight w:val="none"/>
          <w:u w:val="single"/>
          <w:lang w:eastAsia="zh-CN"/>
        </w:rPr>
      </w:pPr>
    </w:p>
    <w:p w14:paraId="1BEEDAFE">
      <w:pPr>
        <w:rPr>
          <w:rFonts w:asciiTheme="minorEastAsia" w:hAnsiTheme="minorEastAsia" w:eastAsiaTheme="minorEastAsia"/>
          <w:highlight w:val="none"/>
          <w:u w:val="single"/>
          <w:lang w:eastAsia="zh-CN"/>
        </w:rPr>
      </w:pPr>
    </w:p>
    <w:p w14:paraId="0D035C5E">
      <w:pPr>
        <w:rPr>
          <w:rFonts w:asciiTheme="minorEastAsia" w:hAnsiTheme="minorEastAsia" w:eastAsiaTheme="minorEastAsia"/>
          <w:highlight w:val="none"/>
          <w:u w:val="single"/>
          <w:lang w:eastAsia="zh-CN"/>
        </w:rPr>
      </w:pPr>
    </w:p>
    <w:p w14:paraId="2C01F84F">
      <w:pPr>
        <w:pStyle w:val="2"/>
        <w:spacing w:line="0" w:lineRule="atLeast"/>
        <w:jc w:val="center"/>
        <w:rPr>
          <w:rFonts w:ascii="宋体" w:hAnsi="宋体" w:eastAsia="宋体"/>
          <w:color w:val="auto"/>
          <w:sz w:val="30"/>
          <w:szCs w:val="30"/>
        </w:rPr>
      </w:pPr>
      <w:r>
        <w:rPr>
          <w:rFonts w:hint="eastAsia" w:ascii="宋体" w:hAnsi="宋体" w:eastAsia="宋体"/>
          <w:color w:val="auto"/>
          <w:sz w:val="30"/>
          <w:szCs w:val="30"/>
        </w:rPr>
        <w:t>第四章、评审办法</w:t>
      </w:r>
    </w:p>
    <w:p w14:paraId="6F55954B">
      <w:pPr>
        <w:pStyle w:val="11"/>
        <w:spacing w:line="400" w:lineRule="exact"/>
        <w:ind w:firstLine="411" w:firstLineChars="196"/>
        <w:rPr>
          <w:rFonts w:hAnsi="宋体"/>
          <w:b/>
          <w:bCs/>
          <w:color w:val="auto"/>
          <w:szCs w:val="21"/>
        </w:rPr>
      </w:pPr>
      <w:bookmarkStart w:id="26" w:name="OLE_LINK4"/>
      <w:bookmarkStart w:id="27" w:name="OLE_LINK5"/>
      <w:r>
        <w:rPr>
          <w:rFonts w:hint="eastAsia" w:hAnsi="宋体"/>
          <w:b/>
          <w:bCs/>
          <w:color w:val="auto"/>
          <w:szCs w:val="21"/>
        </w:rPr>
        <w:t>一、评审原则</w:t>
      </w:r>
    </w:p>
    <w:p w14:paraId="1CD776D8">
      <w:pPr>
        <w:pStyle w:val="11"/>
        <w:spacing w:line="400" w:lineRule="exact"/>
        <w:ind w:firstLine="420" w:firstLineChars="200"/>
        <w:rPr>
          <w:rFonts w:hAnsi="宋体"/>
          <w:color w:val="auto"/>
          <w:szCs w:val="21"/>
        </w:rPr>
      </w:pPr>
      <w:r>
        <w:rPr>
          <w:rFonts w:hint="eastAsia" w:hAnsi="宋体"/>
          <w:color w:val="auto"/>
          <w:szCs w:val="21"/>
        </w:rPr>
        <w:t>1、评审依据：</w:t>
      </w:r>
      <w:r>
        <w:rPr>
          <w:rFonts w:hint="eastAsia" w:hAnsi="宋体"/>
          <w:color w:val="auto"/>
          <w:szCs w:val="21"/>
          <w:lang w:val="en-US" w:eastAsia="zh-CN"/>
        </w:rPr>
        <w:t>评审</w:t>
      </w:r>
      <w:r>
        <w:rPr>
          <w:rFonts w:hint="eastAsia" w:hAnsi="宋体"/>
          <w:color w:val="auto"/>
          <w:szCs w:val="21"/>
        </w:rPr>
        <w:t>小组以</w:t>
      </w:r>
      <w:r>
        <w:rPr>
          <w:rFonts w:hint="eastAsia" w:hAnsi="宋体"/>
          <w:color w:val="auto"/>
          <w:szCs w:val="21"/>
          <w:lang w:val="en-US" w:eastAsia="zh-CN"/>
        </w:rPr>
        <w:t>投标</w:t>
      </w:r>
      <w:r>
        <w:rPr>
          <w:rFonts w:hint="eastAsia" w:hAnsi="宋体"/>
          <w:color w:val="auto"/>
          <w:szCs w:val="21"/>
        </w:rPr>
        <w:t>文件和响应文件为评审依据，对供应商的最后报价、</w:t>
      </w:r>
      <w:r>
        <w:rPr>
          <w:rFonts w:hint="eastAsia" w:hAnsi="宋体"/>
          <w:color w:val="auto"/>
          <w:szCs w:val="21"/>
          <w:lang w:val="en-US" w:eastAsia="zh-CN"/>
        </w:rPr>
        <w:t>技术、</w:t>
      </w:r>
      <w:r>
        <w:rPr>
          <w:rFonts w:hint="eastAsia" w:hAnsi="宋体"/>
          <w:color w:val="auto"/>
          <w:szCs w:val="21"/>
          <w:lang w:eastAsia="zh-CN"/>
        </w:rPr>
        <w:t>项目</w:t>
      </w:r>
      <w:r>
        <w:rPr>
          <w:rFonts w:hint="eastAsia" w:hAnsi="宋体"/>
          <w:color w:val="auto"/>
          <w:szCs w:val="21"/>
        </w:rPr>
        <w:t>服务方案、服务承诺</w:t>
      </w:r>
      <w:r>
        <w:rPr>
          <w:rFonts w:hint="eastAsia" w:hAnsi="宋体"/>
          <w:color w:val="auto"/>
          <w:szCs w:val="21"/>
          <w:lang w:eastAsia="zh-CN"/>
        </w:rPr>
        <w:t>、</w:t>
      </w:r>
      <w:r>
        <w:rPr>
          <w:rFonts w:hint="eastAsia" w:hAnsi="宋体"/>
          <w:color w:val="auto"/>
          <w:szCs w:val="21"/>
        </w:rPr>
        <w:t>履约能力等方面内容按百分制打分。</w:t>
      </w:r>
    </w:p>
    <w:p w14:paraId="49D18649">
      <w:pPr>
        <w:pStyle w:val="11"/>
        <w:spacing w:line="400" w:lineRule="exact"/>
        <w:ind w:firstLine="420" w:firstLineChars="200"/>
        <w:rPr>
          <w:rFonts w:hAnsi="宋体"/>
          <w:color w:val="auto"/>
          <w:szCs w:val="21"/>
        </w:rPr>
      </w:pPr>
      <w:r>
        <w:rPr>
          <w:rFonts w:hint="eastAsia" w:hAnsi="宋体"/>
          <w:color w:val="auto"/>
          <w:szCs w:val="21"/>
        </w:rPr>
        <w:t>2、评审方式：以封闭方式进行评审。</w:t>
      </w:r>
    </w:p>
    <w:p w14:paraId="50F8E19C">
      <w:pPr>
        <w:pStyle w:val="11"/>
        <w:spacing w:line="400" w:lineRule="exact"/>
        <w:ind w:firstLine="420" w:firstLineChars="200"/>
        <w:rPr>
          <w:rFonts w:hint="eastAsia" w:hAnsi="宋体"/>
          <w:color w:val="auto"/>
          <w:szCs w:val="21"/>
        </w:rPr>
      </w:pPr>
      <w:r>
        <w:rPr>
          <w:rFonts w:hint="eastAsia" w:hAnsi="宋体"/>
          <w:color w:val="auto"/>
          <w:szCs w:val="21"/>
        </w:rPr>
        <w:t>3、采购人和采购代理机构、</w:t>
      </w:r>
      <w:r>
        <w:rPr>
          <w:rFonts w:hint="eastAsia" w:hAnsi="宋体"/>
          <w:color w:val="auto"/>
          <w:szCs w:val="21"/>
          <w:lang w:val="en-US" w:eastAsia="zh-CN"/>
        </w:rPr>
        <w:t>评审</w:t>
      </w:r>
      <w:r>
        <w:rPr>
          <w:rFonts w:hint="eastAsia" w:hAnsi="宋体"/>
          <w:color w:val="auto"/>
          <w:szCs w:val="21"/>
        </w:rPr>
        <w:t>小组成员要严格遵守采购相关法律制度，依法履行各自职责，公正、客观、审慎地组织和参与评审工作。</w:t>
      </w:r>
    </w:p>
    <w:p w14:paraId="354DED7A">
      <w:pPr>
        <w:rPr>
          <w:rFonts w:hint="default" w:eastAsia="宋体"/>
          <w:lang w:val="en-US" w:eastAsia="zh-CN"/>
        </w:rPr>
      </w:pPr>
      <w:r>
        <w:rPr>
          <w:rFonts w:hint="eastAsia" w:hAnsi="宋体"/>
          <w:color w:val="auto"/>
          <w:szCs w:val="21"/>
          <w:lang w:val="en-US" w:eastAsia="zh-CN"/>
        </w:rPr>
        <w:t xml:space="preserve">    4、所有评审流程依据我院相关制度执行</w:t>
      </w:r>
    </w:p>
    <w:p w14:paraId="6CC46E58">
      <w:pPr>
        <w:pStyle w:val="11"/>
        <w:spacing w:line="400" w:lineRule="exact"/>
        <w:ind w:firstLine="420" w:firstLineChars="200"/>
        <w:rPr>
          <w:rFonts w:hAnsi="宋体"/>
          <w:b/>
          <w:bCs/>
          <w:color w:val="auto"/>
          <w:szCs w:val="21"/>
        </w:rPr>
      </w:pPr>
      <w:r>
        <w:rPr>
          <w:rFonts w:hint="eastAsia" w:hAnsi="宋体"/>
          <w:b/>
          <w:bCs/>
          <w:color w:val="auto"/>
          <w:szCs w:val="21"/>
        </w:rPr>
        <w:t>二、评审办法</w:t>
      </w:r>
    </w:p>
    <w:p w14:paraId="57DE515F">
      <w:pPr>
        <w:pStyle w:val="11"/>
        <w:spacing w:line="400" w:lineRule="exact"/>
        <w:ind w:firstLine="420" w:firstLineChars="200"/>
        <w:rPr>
          <w:rFonts w:hAnsi="宋体"/>
          <w:bCs/>
          <w:color w:val="auto"/>
          <w:szCs w:val="21"/>
        </w:rPr>
      </w:pPr>
      <w:r>
        <w:rPr>
          <w:rFonts w:hint="eastAsia" w:hAnsi="宋体"/>
          <w:bCs/>
          <w:color w:val="auto"/>
          <w:szCs w:val="21"/>
        </w:rPr>
        <w:t>（一）对进入详评的，采用综合评分法。</w:t>
      </w:r>
    </w:p>
    <w:p w14:paraId="60976F8C">
      <w:pPr>
        <w:pStyle w:val="11"/>
        <w:spacing w:line="400" w:lineRule="exact"/>
        <w:ind w:firstLine="420" w:firstLineChars="200"/>
        <w:rPr>
          <w:rFonts w:hAnsi="宋体"/>
          <w:bCs/>
          <w:color w:val="auto"/>
          <w:szCs w:val="21"/>
        </w:rPr>
      </w:pPr>
      <w:r>
        <w:rPr>
          <w:rFonts w:hint="eastAsia" w:hAnsi="宋体"/>
          <w:bCs/>
          <w:color w:val="auto"/>
          <w:szCs w:val="21"/>
        </w:rPr>
        <w:t>（二）计分办法（按四舍五入取至小数点后二位）</w:t>
      </w:r>
    </w:p>
    <w:p w14:paraId="35CF763B">
      <w:pPr>
        <w:pStyle w:val="11"/>
        <w:spacing w:line="400" w:lineRule="exact"/>
        <w:ind w:firstLine="420"/>
        <w:rPr>
          <w:rFonts w:hAnsi="宋体"/>
          <w:b/>
          <w:bCs/>
          <w:color w:val="auto"/>
          <w:szCs w:val="21"/>
        </w:rPr>
      </w:pPr>
      <w:r>
        <w:rPr>
          <w:rFonts w:hint="eastAsia" w:hAnsi="宋体"/>
          <w:b/>
          <w:color w:val="auto"/>
          <w:szCs w:val="21"/>
        </w:rPr>
        <w:t>1.</w:t>
      </w:r>
      <w:r>
        <w:rPr>
          <w:rFonts w:hint="eastAsia" w:hAnsi="宋体"/>
          <w:b/>
          <w:bCs/>
          <w:color w:val="auto"/>
          <w:szCs w:val="21"/>
        </w:rPr>
        <w:t>价格分…………………………………………………………………………</w:t>
      </w:r>
      <w:r>
        <w:rPr>
          <w:rFonts w:hint="eastAsia" w:hAnsi="宋体"/>
          <w:b/>
          <w:bCs/>
          <w:color w:val="auto"/>
          <w:szCs w:val="21"/>
          <w:lang w:eastAsia="zh-CN"/>
        </w:rPr>
        <w:t>满分</w:t>
      </w:r>
      <w:r>
        <w:rPr>
          <w:rFonts w:hint="eastAsia" w:hAnsi="宋体"/>
          <w:b/>
          <w:bCs/>
          <w:color w:val="auto"/>
          <w:szCs w:val="21"/>
          <w:lang w:val="en-US" w:eastAsia="zh-CN"/>
        </w:rPr>
        <w:t>2</w:t>
      </w:r>
      <w:r>
        <w:rPr>
          <w:rFonts w:hint="eastAsia" w:hAnsi="宋体"/>
          <w:b/>
          <w:bCs/>
          <w:color w:val="auto"/>
          <w:szCs w:val="21"/>
        </w:rPr>
        <w:t>0分</w:t>
      </w:r>
    </w:p>
    <w:p w14:paraId="1CED2A59">
      <w:pPr>
        <w:pStyle w:val="11"/>
        <w:tabs>
          <w:tab w:val="left" w:pos="4214"/>
        </w:tabs>
        <w:spacing w:line="400" w:lineRule="exact"/>
        <w:ind w:firstLine="420" w:firstLineChars="200"/>
        <w:rPr>
          <w:rFonts w:hint="eastAsia"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1</w:t>
      </w:r>
      <w:r>
        <w:rPr>
          <w:rFonts w:hint="eastAsia" w:hAnsi="宋体"/>
          <w:color w:val="auto"/>
          <w:szCs w:val="21"/>
          <w:highlight w:val="none"/>
        </w:rPr>
        <w:t>）以进入比较与评价环节最低的</w:t>
      </w:r>
      <w:r>
        <w:rPr>
          <w:rFonts w:hint="eastAsia" w:hAnsi="宋体"/>
          <w:color w:val="auto"/>
          <w:szCs w:val="21"/>
          <w:highlight w:val="none"/>
          <w:lang w:val="en-US" w:eastAsia="zh-CN"/>
        </w:rPr>
        <w:t>最后报</w:t>
      </w:r>
      <w:r>
        <w:rPr>
          <w:rFonts w:hint="eastAsia" w:hAnsi="宋体"/>
          <w:color w:val="auto"/>
          <w:szCs w:val="21"/>
          <w:highlight w:val="none"/>
        </w:rPr>
        <w:t>价为基准价，基准价得分为</w:t>
      </w:r>
      <w:r>
        <w:rPr>
          <w:rFonts w:hint="eastAsia" w:hAnsi="宋体"/>
          <w:color w:val="auto"/>
          <w:szCs w:val="21"/>
          <w:highlight w:val="none"/>
          <w:lang w:val="en-US" w:eastAsia="zh-CN"/>
        </w:rPr>
        <w:t>2</w:t>
      </w:r>
      <w:r>
        <w:rPr>
          <w:rFonts w:hint="eastAsia" w:hAnsi="宋体"/>
          <w:color w:val="auto"/>
          <w:szCs w:val="21"/>
          <w:highlight w:val="none"/>
        </w:rPr>
        <w:t>0 分。</w:t>
      </w:r>
    </w:p>
    <w:p w14:paraId="71737A56">
      <w:pPr>
        <w:pStyle w:val="11"/>
        <w:tabs>
          <w:tab w:val="left" w:pos="4214"/>
        </w:tabs>
        <w:spacing w:line="400" w:lineRule="exact"/>
        <w:ind w:firstLine="420" w:firstLineChars="200"/>
        <w:rPr>
          <w:rFonts w:hint="eastAsia" w:hAnsi="宋体"/>
          <w:color w:val="auto"/>
          <w:szCs w:val="21"/>
          <w:highlight w:val="none"/>
          <w:lang w:eastAsia="zh-CN"/>
        </w:rPr>
      </w:pPr>
      <w:r>
        <w:rPr>
          <w:rFonts w:hint="eastAsia" w:hAnsi="宋体"/>
          <w:color w:val="auto"/>
          <w:szCs w:val="21"/>
          <w:highlight w:val="none"/>
        </w:rPr>
        <w:t>（</w:t>
      </w:r>
      <w:r>
        <w:rPr>
          <w:rFonts w:hint="eastAsia" w:hAnsi="宋体"/>
          <w:color w:val="auto"/>
          <w:szCs w:val="21"/>
          <w:highlight w:val="none"/>
          <w:lang w:val="en-US" w:eastAsia="zh-CN"/>
        </w:rPr>
        <w:t>2</w:t>
      </w:r>
      <w:r>
        <w:rPr>
          <w:rFonts w:hint="eastAsia" w:hAnsi="宋体"/>
          <w:color w:val="auto"/>
          <w:szCs w:val="21"/>
          <w:highlight w:val="none"/>
        </w:rPr>
        <w:t>）价格分计算公式：报价得分=（基准价/</w:t>
      </w:r>
      <w:r>
        <w:rPr>
          <w:rFonts w:hint="eastAsia" w:hAnsi="宋体"/>
          <w:color w:val="auto"/>
          <w:szCs w:val="21"/>
          <w:highlight w:val="none"/>
          <w:lang w:val="en-US" w:eastAsia="zh-CN"/>
        </w:rPr>
        <w:t>某供应商最后报</w:t>
      </w:r>
      <w:r>
        <w:rPr>
          <w:rFonts w:hint="eastAsia" w:hAnsi="宋体"/>
          <w:color w:val="auto"/>
          <w:szCs w:val="21"/>
          <w:highlight w:val="none"/>
        </w:rPr>
        <w:t>价）×</w:t>
      </w:r>
      <w:r>
        <w:rPr>
          <w:rFonts w:hint="eastAsia" w:hAnsi="宋体"/>
          <w:color w:val="auto"/>
          <w:szCs w:val="21"/>
          <w:highlight w:val="none"/>
          <w:lang w:val="en-US" w:eastAsia="zh-CN"/>
        </w:rPr>
        <w:t>2</w:t>
      </w:r>
      <w:r>
        <w:rPr>
          <w:rFonts w:hint="eastAsia" w:hAnsi="宋体"/>
          <w:color w:val="auto"/>
          <w:szCs w:val="21"/>
          <w:highlight w:val="none"/>
        </w:rPr>
        <w:t>0分</w:t>
      </w:r>
      <w:r>
        <w:rPr>
          <w:rFonts w:hint="eastAsia" w:hAnsi="宋体"/>
          <w:color w:val="auto"/>
          <w:szCs w:val="21"/>
          <w:highlight w:val="none"/>
          <w:lang w:eastAsia="zh-CN"/>
        </w:rPr>
        <w:t>。</w:t>
      </w:r>
    </w:p>
    <w:p w14:paraId="5BB412CC">
      <w:pPr>
        <w:rPr>
          <w:rFonts w:hint="eastAsia"/>
          <w:highlight w:val="none"/>
          <w:lang w:val="en-US" w:eastAsia="zh-CN"/>
        </w:rPr>
      </w:pPr>
    </w:p>
    <w:p w14:paraId="084C7D54">
      <w:pPr>
        <w:pStyle w:val="11"/>
        <w:tabs>
          <w:tab w:val="left" w:pos="4214"/>
        </w:tabs>
        <w:spacing w:line="400" w:lineRule="exact"/>
        <w:ind w:firstLine="420" w:firstLineChars="200"/>
        <w:rPr>
          <w:rFonts w:hint="eastAsia" w:hAnsi="宋体"/>
          <w:b/>
          <w:color w:val="auto"/>
          <w:szCs w:val="21"/>
          <w:highlight w:val="none"/>
        </w:rPr>
      </w:pPr>
      <w:r>
        <w:rPr>
          <w:rFonts w:hint="eastAsia" w:hAnsi="宋体"/>
          <w:b/>
          <w:color w:val="FF0000"/>
          <w:szCs w:val="21"/>
          <w:highlight w:val="none"/>
        </w:rPr>
        <w:t>2.</w:t>
      </w:r>
      <w:r>
        <w:rPr>
          <w:rFonts w:hint="eastAsia" w:hAnsi="宋体"/>
          <w:b/>
          <w:color w:val="FF0000"/>
          <w:szCs w:val="21"/>
          <w:highlight w:val="none"/>
          <w:lang w:val="en-US" w:eastAsia="zh-CN"/>
        </w:rPr>
        <w:t>技术分</w:t>
      </w:r>
      <w:r>
        <w:rPr>
          <w:rFonts w:hint="eastAsia" w:hAnsi="宋体"/>
          <w:b/>
          <w:color w:val="auto"/>
          <w:szCs w:val="21"/>
          <w:highlight w:val="none"/>
        </w:rPr>
        <w:t>……………………………………………………………………………</w:t>
      </w:r>
      <w:r>
        <w:rPr>
          <w:rFonts w:hint="eastAsia" w:hAnsi="宋体"/>
          <w:b/>
          <w:color w:val="auto"/>
          <w:szCs w:val="21"/>
          <w:highlight w:val="none"/>
          <w:lang w:eastAsia="zh-CN"/>
        </w:rPr>
        <w:t>满分</w:t>
      </w:r>
      <w:r>
        <w:rPr>
          <w:rFonts w:hint="eastAsia" w:hAnsi="宋体"/>
          <w:b/>
          <w:color w:val="auto"/>
          <w:szCs w:val="21"/>
          <w:highlight w:val="none"/>
          <w:lang w:val="en-US" w:eastAsia="zh-CN"/>
        </w:rPr>
        <w:t>40</w:t>
      </w:r>
      <w:r>
        <w:rPr>
          <w:rFonts w:hint="eastAsia" w:hAnsi="宋体"/>
          <w:b/>
          <w:color w:val="auto"/>
          <w:szCs w:val="21"/>
          <w:highlight w:val="none"/>
          <w:lang w:eastAsia="zh-CN"/>
        </w:rPr>
        <w:t>分</w:t>
      </w:r>
      <w:r>
        <w:rPr>
          <w:rFonts w:hint="eastAsia"/>
          <w:color w:val="auto"/>
          <w:highlight w:val="none"/>
        </w:rPr>
        <w:t xml:space="preserve"> </w:t>
      </w:r>
    </w:p>
    <w:p w14:paraId="091E8A4A">
      <w:pPr>
        <w:pStyle w:val="4"/>
        <w:spacing w:line="440" w:lineRule="exact"/>
        <w:ind w:left="0" w:leftChars="0" w:firstLine="420" w:firstLineChars="200"/>
        <w:rPr>
          <w:rFonts w:hint="eastAsia" w:ascii="宋体" w:hAnsi="宋体" w:cs="宋体"/>
          <w:b/>
          <w:bCs/>
          <w:color w:val="auto"/>
          <w:highlight w:val="none"/>
        </w:rPr>
      </w:pPr>
      <w:r>
        <w:rPr>
          <w:rFonts w:hint="eastAsia" w:ascii="宋体" w:hAnsi="宋体" w:cs="宋体"/>
          <w:b/>
          <w:bCs/>
          <w:color w:val="auto"/>
          <w:highlight w:val="none"/>
        </w:rPr>
        <w:t>（1）技术</w:t>
      </w:r>
      <w:r>
        <w:rPr>
          <w:rFonts w:hint="eastAsia" w:ascii="宋体" w:hAnsi="宋体" w:cs="宋体"/>
          <w:b/>
          <w:bCs/>
          <w:color w:val="auto"/>
          <w:highlight w:val="none"/>
          <w:lang w:val="en-US" w:eastAsia="zh-CN"/>
        </w:rPr>
        <w:t>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40</w:t>
      </w:r>
      <w:r>
        <w:rPr>
          <w:rFonts w:hint="eastAsia" w:ascii="宋体" w:hAnsi="宋体" w:cs="宋体"/>
          <w:b/>
          <w:bCs/>
          <w:color w:val="auto"/>
          <w:highlight w:val="none"/>
        </w:rPr>
        <w:t>分）</w:t>
      </w:r>
    </w:p>
    <w:p w14:paraId="60453EDF">
      <w:pPr>
        <w:keepNext w:val="0"/>
        <w:keepLines w:val="0"/>
        <w:suppressLineNumbers w:val="0"/>
        <w:bidi w:val="0"/>
        <w:spacing w:before="0" w:beforeAutospacing="0" w:after="0" w:afterAutospacing="0"/>
        <w:ind w:left="0" w:right="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14:paraId="0C2FB114">
      <w:pPr>
        <w:keepNext w:val="0"/>
        <w:keepLines w:val="0"/>
        <w:suppressLineNumbers w:val="0"/>
        <w:bidi w:val="0"/>
        <w:spacing w:before="0" w:beforeAutospacing="0" w:after="0" w:afterAutospacing="0"/>
        <w:ind w:left="0" w:right="0"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应如实填写《服务条款偏离表》，</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根据服务要求响应情况进行打分，</w:t>
      </w:r>
      <w:r>
        <w:rPr>
          <w:rFonts w:hint="eastAsia" w:ascii="宋体" w:hAnsi="宋体" w:eastAsia="宋体" w:cs="宋体"/>
          <w:color w:val="auto"/>
          <w:sz w:val="21"/>
          <w:szCs w:val="21"/>
          <w:highlight w:val="none"/>
          <w:lang w:val="en-US" w:eastAsia="zh-CN"/>
        </w:rPr>
        <w:t>全部</w:t>
      </w:r>
      <w:r>
        <w:rPr>
          <w:rFonts w:hint="eastAsia" w:ascii="宋体" w:hAnsi="宋体" w:eastAsia="宋体" w:cs="宋体"/>
          <w:color w:val="auto"/>
          <w:sz w:val="21"/>
          <w:szCs w:val="21"/>
          <w:highlight w:val="none"/>
        </w:rPr>
        <w:t>条款全部满足的得满分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一般性服务条款</w:t>
      </w:r>
      <w:r>
        <w:rPr>
          <w:rFonts w:hint="eastAsia" w:ascii="宋体" w:hAnsi="宋体" w:eastAsia="宋体" w:cs="宋体"/>
          <w:color w:val="auto"/>
          <w:sz w:val="21"/>
          <w:szCs w:val="21"/>
          <w:highlight w:val="none"/>
        </w:rPr>
        <w:t>每负</w:t>
      </w:r>
      <w:r>
        <w:rPr>
          <w:rFonts w:hint="eastAsia" w:ascii="宋体" w:hAnsi="宋体" w:eastAsia="宋体" w:cs="宋体"/>
          <w:color w:val="auto"/>
          <w:sz w:val="21"/>
          <w:szCs w:val="21"/>
          <w:highlight w:val="none"/>
          <w:lang w:val="en-US" w:eastAsia="zh-CN"/>
        </w:rPr>
        <w:t>偏离</w:t>
      </w:r>
      <w:r>
        <w:rPr>
          <w:rFonts w:hint="eastAsia" w:ascii="宋体" w:hAnsi="宋体" w:eastAsia="宋体" w:cs="宋体"/>
          <w:color w:val="auto"/>
          <w:sz w:val="21"/>
          <w:szCs w:val="21"/>
          <w:highlight w:val="none"/>
        </w:rPr>
        <w:t>1项，扣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p w14:paraId="48CB46A7">
      <w:pPr>
        <w:keepNext w:val="0"/>
        <w:keepLines w:val="0"/>
        <w:suppressLineNumbers w:val="0"/>
        <w:bidi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一般性服务条款指未标注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的条款</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eastAsia="zh-CN"/>
        </w:rPr>
        <w:t xml:space="preserve"> </w:t>
      </w:r>
    </w:p>
    <w:p w14:paraId="760A9B1A">
      <w:pPr>
        <w:keepNext w:val="0"/>
        <w:keepLines w:val="0"/>
        <w:suppressLineNumbers w:val="0"/>
        <w:bidi w:val="0"/>
        <w:spacing w:before="0" w:beforeAutospacing="0" w:after="0" w:afterAutospacing="0"/>
        <w:ind w:left="0" w:right="0" w:firstLine="630" w:firstLineChars="3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标“▲”条款</w:t>
      </w:r>
      <w:r>
        <w:rPr>
          <w:rFonts w:hint="eastAsia" w:ascii="宋体" w:hAnsi="宋体" w:eastAsia="宋体" w:cs="宋体"/>
          <w:color w:val="auto"/>
          <w:sz w:val="21"/>
          <w:szCs w:val="21"/>
          <w:highlight w:val="none"/>
          <w:lang w:val="en-US" w:eastAsia="zh-CN"/>
        </w:rPr>
        <w:t>为重要条款，</w:t>
      </w:r>
      <w:r>
        <w:rPr>
          <w:rFonts w:hint="eastAsia" w:ascii="宋体" w:hAnsi="宋体" w:eastAsia="宋体" w:cs="宋体"/>
          <w:color w:val="auto"/>
          <w:sz w:val="21"/>
          <w:szCs w:val="21"/>
          <w:highlight w:val="none"/>
        </w:rPr>
        <w:t>每负偏离一项扣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标“★”条款</w:t>
      </w:r>
      <w:r>
        <w:rPr>
          <w:rFonts w:hint="eastAsia" w:ascii="宋体" w:hAnsi="宋体" w:eastAsia="宋体" w:cs="宋体"/>
          <w:color w:val="auto"/>
          <w:sz w:val="21"/>
          <w:szCs w:val="21"/>
          <w:highlight w:val="none"/>
          <w:lang w:val="en-US" w:eastAsia="zh-CN"/>
        </w:rPr>
        <w:t>为实质性响应条款，不允许负偏离。</w:t>
      </w:r>
    </w:p>
    <w:p w14:paraId="4675445D">
      <w:pPr>
        <w:keepNext w:val="0"/>
        <w:keepLines w:val="0"/>
        <w:suppressLineNumbers w:val="0"/>
        <w:bidi w:val="0"/>
        <w:spacing w:before="0" w:beforeAutospacing="0" w:after="0" w:afterAutospacing="0"/>
        <w:ind w:left="0" w:right="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2.证明文件：</w:t>
      </w:r>
    </w:p>
    <w:p w14:paraId="312A3BB9">
      <w:pPr>
        <w:pStyle w:val="4"/>
        <w:spacing w:line="440" w:lineRule="exact"/>
        <w:ind w:left="0" w:leftChars="0" w:firstLine="525" w:firstLineChars="25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招标文件中带“▲”号</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号参数满足要求的，须相关证明材料（</w:t>
      </w:r>
      <w:r>
        <w:rPr>
          <w:rFonts w:hint="eastAsia" w:ascii="宋体" w:hAnsi="宋体" w:eastAsia="宋体" w:cs="宋体"/>
          <w:color w:val="auto"/>
          <w:sz w:val="21"/>
          <w:szCs w:val="21"/>
          <w:highlight w:val="none"/>
          <w:lang w:val="en-US" w:eastAsia="zh-CN"/>
        </w:rPr>
        <w:t>根据每一条参数的要求，提供</w:t>
      </w:r>
      <w:r>
        <w:rPr>
          <w:rFonts w:hint="eastAsia" w:ascii="宋体" w:hAnsi="宋体" w:eastAsia="宋体" w:cs="宋体"/>
          <w:color w:val="auto"/>
          <w:sz w:val="21"/>
          <w:szCs w:val="21"/>
          <w:highlight w:val="none"/>
        </w:rPr>
        <w:t>软件截图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操作视频、盖章承诺函</w:t>
      </w:r>
      <w:r>
        <w:rPr>
          <w:rFonts w:hint="eastAsia" w:ascii="宋体" w:hAnsi="宋体" w:eastAsia="宋体" w:cs="宋体"/>
          <w:color w:val="auto"/>
          <w:sz w:val="21"/>
          <w:szCs w:val="21"/>
          <w:highlight w:val="none"/>
        </w:rPr>
        <w:t>等），未提供的，视为负偏离。</w:t>
      </w:r>
      <w:r>
        <w:rPr>
          <w:rFonts w:hint="eastAsia" w:ascii="宋体" w:hAnsi="宋体" w:eastAsia="宋体" w:cs="宋体"/>
          <w:color w:val="auto"/>
          <w:sz w:val="21"/>
          <w:szCs w:val="21"/>
          <w:highlight w:val="none"/>
          <w:lang w:val="en-US" w:eastAsia="zh-CN"/>
        </w:rPr>
        <w:t>其他一般条款应提供竞标人/服务及产品提供商彩页或技术白皮书作为证明材料。</w:t>
      </w:r>
    </w:p>
    <w:p w14:paraId="17964521">
      <w:pPr>
        <w:pStyle w:val="11"/>
        <w:tabs>
          <w:tab w:val="left" w:pos="4214"/>
        </w:tabs>
        <w:spacing w:line="400" w:lineRule="exact"/>
        <w:ind w:firstLine="525" w:firstLineChars="250"/>
        <w:rPr>
          <w:rFonts w:hint="eastAsia" w:ascii="宋体" w:hAnsi="宋体" w:cs="宋体"/>
          <w:b/>
          <w:bCs/>
          <w:color w:val="auto"/>
          <w:highlight w:val="none"/>
        </w:rPr>
      </w:pPr>
      <w:r>
        <w:rPr>
          <w:rFonts w:hint="eastAsia" w:hAnsi="宋体"/>
          <w:b/>
          <w:color w:val="auto"/>
          <w:szCs w:val="21"/>
          <w:highlight w:val="none"/>
          <w:lang w:val="en-US" w:eastAsia="zh-CN"/>
        </w:rPr>
        <w:t>3</w:t>
      </w:r>
      <w:r>
        <w:rPr>
          <w:rFonts w:hint="eastAsia" w:hAnsi="宋体"/>
          <w:b/>
          <w:color w:val="auto"/>
          <w:szCs w:val="21"/>
          <w:highlight w:val="none"/>
        </w:rPr>
        <w:t>.</w:t>
      </w:r>
      <w:r>
        <w:rPr>
          <w:rFonts w:hint="eastAsia" w:hAnsi="宋体"/>
          <w:b/>
          <w:color w:val="auto"/>
          <w:highlight w:val="none"/>
          <w:lang w:val="en-US" w:eastAsia="zh-CN"/>
        </w:rPr>
        <w:t>项目服务方案</w:t>
      </w:r>
      <w:r>
        <w:rPr>
          <w:rFonts w:hint="eastAsia" w:hAnsi="宋体"/>
          <w:b/>
          <w:color w:val="auto"/>
          <w:szCs w:val="21"/>
          <w:highlight w:val="none"/>
        </w:rPr>
        <w:t>……………………………………………………………………</w:t>
      </w:r>
      <w:r>
        <w:rPr>
          <w:rFonts w:hint="eastAsia" w:hAnsi="宋体"/>
          <w:b/>
          <w:color w:val="auto"/>
          <w:szCs w:val="21"/>
          <w:highlight w:val="none"/>
          <w:lang w:eastAsia="zh-CN"/>
        </w:rPr>
        <w:t>满分</w:t>
      </w:r>
      <w:r>
        <w:rPr>
          <w:rFonts w:hint="eastAsia" w:hAnsi="宋体"/>
          <w:b/>
          <w:color w:val="auto"/>
          <w:szCs w:val="21"/>
          <w:highlight w:val="none"/>
          <w:lang w:val="en-US" w:eastAsia="zh-CN"/>
        </w:rPr>
        <w:t>40</w:t>
      </w:r>
      <w:r>
        <w:rPr>
          <w:rFonts w:hint="eastAsia" w:hAnsi="宋体"/>
          <w:b/>
          <w:color w:val="auto"/>
          <w:szCs w:val="21"/>
          <w:highlight w:val="none"/>
          <w:lang w:eastAsia="zh-CN"/>
        </w:rPr>
        <w:t>分</w:t>
      </w:r>
      <w:r>
        <w:rPr>
          <w:rFonts w:hint="eastAsia"/>
          <w:color w:val="auto"/>
          <w:highlight w:val="none"/>
        </w:rPr>
        <w:t xml:space="preserve"> </w:t>
      </w:r>
    </w:p>
    <w:p w14:paraId="0FC8D337">
      <w:pPr>
        <w:pStyle w:val="4"/>
        <w:spacing w:line="440" w:lineRule="exact"/>
        <w:ind w:left="0" w:leftChars="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w:t>
      </w:r>
      <w:r>
        <w:rPr>
          <w:rFonts w:hint="eastAsia" w:ascii="宋体" w:hAnsi="宋体" w:eastAsia="宋体" w:cs="宋体"/>
          <w:color w:val="auto"/>
          <w:sz w:val="21"/>
          <w:szCs w:val="21"/>
          <w:highlight w:val="none"/>
          <w:lang w:val="en-US" w:eastAsia="zh-CN"/>
        </w:rPr>
        <w:t>建设方案</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p>
    <w:p w14:paraId="715DE5E4">
      <w:pPr>
        <w:keepNext w:val="0"/>
        <w:keepLines w:val="0"/>
        <w:suppressLineNumbers w:val="0"/>
        <w:bidi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14:paraId="75AF517C">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根据供应商针对本项目制定的病理区域中心建设方案（至少包含</w:t>
      </w:r>
      <w:r>
        <w:rPr>
          <w:rFonts w:hint="eastAsia" w:ascii="宋体" w:hAnsi="宋体" w:eastAsia="宋体" w:cs="宋体"/>
          <w:b w:val="0"/>
          <w:bCs/>
          <w:kern w:val="0"/>
          <w:sz w:val="21"/>
          <w:szCs w:val="21"/>
          <w:highlight w:val="none"/>
          <w:vertAlign w:val="baseline"/>
          <w:lang w:val="en-US" w:eastAsia="zh-Hans" w:bidi="ar-SA"/>
        </w:rPr>
        <w:t>总体思路、建设需求</w:t>
      </w:r>
      <w:r>
        <w:rPr>
          <w:rFonts w:hint="eastAsia" w:ascii="宋体" w:hAnsi="宋体" w:eastAsia="宋体" w:cs="宋体"/>
          <w:b w:val="0"/>
          <w:bCs/>
          <w:kern w:val="0"/>
          <w:sz w:val="21"/>
          <w:szCs w:val="21"/>
          <w:highlight w:val="none"/>
          <w:vertAlign w:val="baseline"/>
          <w:lang w:val="en-US" w:eastAsia="zh-CN" w:bidi="ar-SA"/>
        </w:rPr>
        <w:t>、</w:t>
      </w:r>
      <w:r>
        <w:rPr>
          <w:rFonts w:hint="eastAsia" w:ascii="宋体" w:hAnsi="宋体" w:eastAsia="宋体" w:cs="宋体"/>
          <w:b w:val="0"/>
          <w:bCs/>
          <w:kern w:val="0"/>
          <w:sz w:val="21"/>
          <w:szCs w:val="21"/>
          <w:highlight w:val="none"/>
          <w:vertAlign w:val="baseline"/>
          <w:lang w:val="en-US" w:eastAsia="zh-Hans" w:bidi="ar-SA"/>
        </w:rPr>
        <w:t>重难点分析</w:t>
      </w:r>
      <w:r>
        <w:rPr>
          <w:rFonts w:hint="eastAsia" w:ascii="宋体" w:hAnsi="宋体" w:eastAsia="宋体" w:cs="宋体"/>
          <w:b w:val="0"/>
          <w:bCs/>
          <w:kern w:val="0"/>
          <w:sz w:val="21"/>
          <w:szCs w:val="21"/>
          <w:highlight w:val="none"/>
          <w:vertAlign w:val="baseline"/>
          <w:lang w:val="en-US" w:eastAsia="zh-CN" w:bidi="ar-SA"/>
        </w:rPr>
        <w:t>、建设内容、</w:t>
      </w:r>
      <w:r>
        <w:rPr>
          <w:rFonts w:hint="eastAsia" w:ascii="宋体" w:hAnsi="宋体" w:eastAsia="宋体" w:cs="宋体"/>
          <w:b w:val="0"/>
          <w:bCs/>
          <w:kern w:val="0"/>
          <w:sz w:val="21"/>
          <w:szCs w:val="21"/>
          <w:highlight w:val="none"/>
          <w:vertAlign w:val="baseline"/>
          <w:lang w:val="en-US" w:eastAsia="zh-Hans" w:bidi="ar-SA"/>
        </w:rPr>
        <w:t>对数字</w:t>
      </w:r>
      <w:r>
        <w:rPr>
          <w:rFonts w:hint="eastAsia" w:ascii="宋体" w:hAnsi="宋体" w:eastAsia="宋体" w:cs="宋体"/>
          <w:b w:val="0"/>
          <w:bCs/>
          <w:kern w:val="0"/>
          <w:sz w:val="21"/>
          <w:szCs w:val="21"/>
          <w:highlight w:val="none"/>
          <w:vertAlign w:val="baseline"/>
          <w:lang w:val="en-US" w:eastAsia="zh-CN" w:bidi="ar-SA"/>
        </w:rPr>
        <w:t>化</w:t>
      </w:r>
      <w:r>
        <w:rPr>
          <w:rFonts w:hint="eastAsia" w:ascii="宋体" w:hAnsi="宋体" w:eastAsia="宋体" w:cs="宋体"/>
          <w:b w:val="0"/>
          <w:bCs/>
          <w:kern w:val="0"/>
          <w:sz w:val="21"/>
          <w:szCs w:val="21"/>
          <w:highlight w:val="none"/>
          <w:vertAlign w:val="baseline"/>
          <w:lang w:val="en-US" w:eastAsia="zh-Hans" w:bidi="ar-SA"/>
        </w:rPr>
        <w:t>病理科发展分析</w:t>
      </w:r>
      <w:r>
        <w:rPr>
          <w:rFonts w:hint="eastAsia" w:ascii="宋体" w:hAnsi="宋体" w:eastAsia="宋体" w:cs="宋体"/>
          <w:b w:val="0"/>
          <w:bCs/>
          <w:color w:val="auto"/>
          <w:kern w:val="0"/>
          <w:sz w:val="21"/>
          <w:szCs w:val="21"/>
          <w:highlight w:val="none"/>
          <w:vertAlign w:val="baseline"/>
          <w:lang w:val="en-US" w:eastAsia="zh-CN" w:bidi="ar-SA"/>
        </w:rPr>
        <w:t>）进行评</w:t>
      </w:r>
      <w:r>
        <w:rPr>
          <w:rFonts w:hint="eastAsia" w:ascii="宋体" w:hAnsi="宋体" w:eastAsia="宋体" w:cs="宋体"/>
          <w:color w:val="auto"/>
          <w:sz w:val="21"/>
          <w:szCs w:val="21"/>
          <w:highlight w:val="none"/>
        </w:rPr>
        <w:t>审</w:t>
      </w:r>
      <w:r>
        <w:rPr>
          <w:rFonts w:hint="eastAsia" w:ascii="宋体" w:hAnsi="宋体" w:eastAsia="宋体" w:cs="宋体"/>
          <w:b w:val="0"/>
          <w:bCs/>
          <w:color w:val="auto"/>
          <w:kern w:val="0"/>
          <w:sz w:val="21"/>
          <w:szCs w:val="21"/>
          <w:highlight w:val="none"/>
          <w:vertAlign w:val="baseline"/>
          <w:lang w:val="en-US" w:eastAsia="zh-CN" w:bidi="ar-SA"/>
        </w:rPr>
        <w:t>：</w:t>
      </w:r>
    </w:p>
    <w:p w14:paraId="497188D6">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一档（1分）：</w:t>
      </w:r>
      <w:r>
        <w:rPr>
          <w:rFonts w:hint="eastAsia" w:ascii="宋体" w:hAnsi="宋体" w:eastAsia="宋体" w:cs="宋体"/>
          <w:b w:val="0"/>
          <w:bCs/>
          <w:color w:val="auto"/>
          <w:kern w:val="0"/>
          <w:sz w:val="21"/>
          <w:szCs w:val="21"/>
          <w:highlight w:val="none"/>
          <w:vertAlign w:val="baseline"/>
          <w:lang w:val="en-US" w:eastAsia="zh-Hans" w:bidi="ar-SA"/>
        </w:rPr>
        <w:t>对本项目的理解和分析理解有欠缺或不完善，重难点及需求分析不到位</w:t>
      </w:r>
      <w:r>
        <w:rPr>
          <w:rFonts w:hint="eastAsia" w:ascii="宋体" w:hAnsi="宋体" w:eastAsia="宋体" w:cs="宋体"/>
          <w:b w:val="0"/>
          <w:bCs/>
          <w:color w:val="auto"/>
          <w:kern w:val="0"/>
          <w:sz w:val="21"/>
          <w:szCs w:val="21"/>
          <w:highlight w:val="none"/>
          <w:vertAlign w:val="baseline"/>
          <w:lang w:val="en-US" w:eastAsia="zh-CN" w:bidi="ar-SA"/>
        </w:rPr>
        <w:t>的1</w:t>
      </w:r>
      <w:r>
        <w:rPr>
          <w:rFonts w:hint="eastAsia" w:ascii="宋体" w:hAnsi="宋体" w:eastAsia="宋体" w:cs="宋体"/>
          <w:b w:val="0"/>
          <w:bCs/>
          <w:color w:val="auto"/>
          <w:kern w:val="0"/>
          <w:sz w:val="21"/>
          <w:szCs w:val="21"/>
          <w:highlight w:val="none"/>
          <w:vertAlign w:val="baseline"/>
          <w:lang w:val="en-US" w:eastAsia="zh-Hans" w:bidi="ar-SA"/>
        </w:rPr>
        <w:t>分</w:t>
      </w:r>
      <w:r>
        <w:rPr>
          <w:rFonts w:hint="eastAsia" w:ascii="宋体" w:hAnsi="宋体" w:eastAsia="宋体" w:cs="宋体"/>
          <w:b w:val="0"/>
          <w:bCs/>
          <w:color w:val="auto"/>
          <w:kern w:val="0"/>
          <w:sz w:val="21"/>
          <w:szCs w:val="21"/>
          <w:highlight w:val="none"/>
          <w:vertAlign w:val="baseline"/>
          <w:lang w:val="en-US" w:eastAsia="zh-CN" w:bidi="ar-SA"/>
        </w:rPr>
        <w:t>；</w:t>
      </w:r>
    </w:p>
    <w:p w14:paraId="5EF2F5B9">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vertAlign w:val="baseline"/>
          <w:lang w:val="en-US" w:eastAsia="zh-CN" w:bidi="ar-SA"/>
        </w:rPr>
        <w:t>二档（3分）：方案要点齐全，</w:t>
      </w:r>
      <w:r>
        <w:rPr>
          <w:rFonts w:hint="eastAsia" w:ascii="宋体" w:hAnsi="宋体" w:eastAsia="宋体" w:cs="宋体"/>
          <w:color w:val="auto"/>
          <w:sz w:val="21"/>
          <w:szCs w:val="21"/>
          <w:highlight w:val="none"/>
          <w:lang w:val="en-US" w:eastAsia="zh-CN"/>
        </w:rPr>
        <w:t>总体思路、全流程难点分析、建设需求及重难点分析基本准确，但对本项目</w:t>
      </w:r>
      <w:r>
        <w:rPr>
          <w:rFonts w:hint="eastAsia" w:ascii="宋体" w:hAnsi="宋体" w:eastAsia="宋体" w:cs="宋体"/>
          <w:b w:val="0"/>
          <w:bCs/>
          <w:color w:val="auto"/>
          <w:kern w:val="0"/>
          <w:sz w:val="21"/>
          <w:szCs w:val="21"/>
          <w:highlight w:val="none"/>
          <w:vertAlign w:val="baseline"/>
          <w:lang w:val="en-US" w:eastAsia="zh-Hans" w:bidi="ar-SA"/>
        </w:rPr>
        <w:t>分析</w:t>
      </w:r>
      <w:r>
        <w:rPr>
          <w:rFonts w:hint="eastAsia" w:ascii="宋体" w:hAnsi="宋体" w:eastAsia="宋体" w:cs="宋体"/>
          <w:b w:val="0"/>
          <w:bCs/>
          <w:color w:val="auto"/>
          <w:kern w:val="0"/>
          <w:sz w:val="21"/>
          <w:szCs w:val="21"/>
          <w:highlight w:val="none"/>
          <w:vertAlign w:val="baseline"/>
          <w:lang w:val="en-US" w:eastAsia="zh-CN" w:bidi="ar-SA"/>
        </w:rPr>
        <w:t>可实施性</w:t>
      </w:r>
      <w:r>
        <w:rPr>
          <w:rFonts w:hint="eastAsia" w:ascii="宋体" w:hAnsi="宋体" w:eastAsia="宋体" w:cs="宋体"/>
          <w:b w:val="0"/>
          <w:bCs/>
          <w:color w:val="auto"/>
          <w:kern w:val="0"/>
          <w:sz w:val="21"/>
          <w:szCs w:val="21"/>
          <w:highlight w:val="none"/>
          <w:vertAlign w:val="baseline"/>
          <w:lang w:val="en-US" w:eastAsia="zh-Hans" w:bidi="ar-SA"/>
        </w:rPr>
        <w:t>欠缺</w:t>
      </w:r>
      <w:r>
        <w:rPr>
          <w:rFonts w:hint="eastAsia" w:ascii="宋体" w:hAnsi="宋体" w:eastAsia="宋体" w:cs="宋体"/>
          <w:b w:val="0"/>
          <w:bCs/>
          <w:color w:val="auto"/>
          <w:kern w:val="0"/>
          <w:sz w:val="21"/>
          <w:szCs w:val="21"/>
          <w:highlight w:val="none"/>
          <w:vertAlign w:val="baseline"/>
          <w:lang w:val="en-US" w:eastAsia="zh-CN" w:bidi="ar-SA"/>
        </w:rPr>
        <w:t>或描述不够具体的</w:t>
      </w:r>
      <w:r>
        <w:rPr>
          <w:rFonts w:hint="eastAsia" w:ascii="宋体" w:hAnsi="宋体" w:eastAsia="宋体" w:cs="宋体"/>
          <w:color w:val="auto"/>
          <w:sz w:val="21"/>
          <w:szCs w:val="21"/>
          <w:highlight w:val="none"/>
          <w:lang w:val="en-US" w:eastAsia="zh-CN"/>
        </w:rPr>
        <w:t>得3分；</w:t>
      </w:r>
    </w:p>
    <w:p w14:paraId="35CB62C8">
      <w:pPr>
        <w:pStyle w:val="4"/>
        <w:spacing w:line="440" w:lineRule="exact"/>
        <w:ind w:left="0" w:leftChars="0" w:firstLine="420" w:firstLineChars="200"/>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三档（5分）：方案要点齐全，措施具体，</w:t>
      </w:r>
      <w:r>
        <w:rPr>
          <w:rFonts w:hint="eastAsia" w:ascii="宋体" w:hAnsi="宋体" w:eastAsia="宋体" w:cs="宋体"/>
          <w:b w:val="0"/>
          <w:bCs/>
          <w:color w:val="auto"/>
          <w:kern w:val="0"/>
          <w:sz w:val="21"/>
          <w:szCs w:val="21"/>
          <w:highlight w:val="none"/>
          <w:vertAlign w:val="baseline"/>
          <w:lang w:val="en-US" w:eastAsia="zh-Hans" w:bidi="ar-SA"/>
        </w:rPr>
        <w:t>对本项目的总体思路、</w:t>
      </w:r>
      <w:r>
        <w:rPr>
          <w:rFonts w:hint="eastAsia" w:ascii="宋体" w:hAnsi="宋体" w:eastAsia="宋体" w:cs="宋体"/>
          <w:b w:val="0"/>
          <w:bCs/>
          <w:color w:val="auto"/>
          <w:kern w:val="0"/>
          <w:sz w:val="21"/>
          <w:szCs w:val="21"/>
          <w:highlight w:val="none"/>
          <w:vertAlign w:val="baseline"/>
          <w:lang w:val="en-US" w:eastAsia="zh-CN" w:bidi="ar-SA"/>
        </w:rPr>
        <w:t>病理标本</w:t>
      </w:r>
      <w:r>
        <w:rPr>
          <w:rFonts w:hint="eastAsia" w:ascii="宋体" w:hAnsi="宋体" w:eastAsia="宋体" w:cs="宋体"/>
          <w:b w:val="0"/>
          <w:bCs/>
          <w:color w:val="auto"/>
          <w:kern w:val="0"/>
          <w:sz w:val="21"/>
          <w:szCs w:val="21"/>
          <w:highlight w:val="none"/>
          <w:vertAlign w:val="baseline"/>
          <w:lang w:val="en-US" w:eastAsia="zh-Hans" w:bidi="ar-SA"/>
        </w:rPr>
        <w:t>全流程</w:t>
      </w:r>
      <w:r>
        <w:rPr>
          <w:rFonts w:hint="eastAsia" w:ascii="宋体" w:hAnsi="宋体" w:eastAsia="宋体" w:cs="宋体"/>
          <w:b w:val="0"/>
          <w:bCs/>
          <w:color w:val="auto"/>
          <w:kern w:val="0"/>
          <w:sz w:val="21"/>
          <w:szCs w:val="21"/>
          <w:highlight w:val="none"/>
          <w:vertAlign w:val="baseline"/>
          <w:lang w:val="en-US" w:eastAsia="zh-CN" w:bidi="ar-SA"/>
        </w:rPr>
        <w:t>追溯</w:t>
      </w:r>
      <w:r>
        <w:rPr>
          <w:rFonts w:hint="eastAsia" w:ascii="宋体" w:hAnsi="宋体" w:eastAsia="宋体" w:cs="宋体"/>
          <w:b w:val="0"/>
          <w:bCs/>
          <w:color w:val="auto"/>
          <w:kern w:val="0"/>
          <w:sz w:val="21"/>
          <w:szCs w:val="21"/>
          <w:highlight w:val="none"/>
          <w:vertAlign w:val="baseline"/>
          <w:lang w:val="en-US" w:eastAsia="zh-Hans" w:bidi="ar-SA"/>
        </w:rPr>
        <w:t>难点分析、工作效率提升、系统扩展性、建设需求及重难点的分析理解到位，对数字病理科发展的分析</w:t>
      </w:r>
      <w:r>
        <w:rPr>
          <w:rFonts w:hint="eastAsia" w:ascii="宋体" w:hAnsi="宋体" w:eastAsia="宋体" w:cs="宋体"/>
          <w:b w:val="0"/>
          <w:bCs/>
          <w:color w:val="auto"/>
          <w:kern w:val="0"/>
          <w:sz w:val="21"/>
          <w:szCs w:val="21"/>
          <w:highlight w:val="none"/>
          <w:vertAlign w:val="baseline"/>
          <w:lang w:val="en-US" w:eastAsia="zh-CN" w:bidi="ar-SA"/>
        </w:rPr>
        <w:t>具有可实施性</w:t>
      </w:r>
      <w:r>
        <w:rPr>
          <w:rFonts w:hint="eastAsia" w:ascii="宋体" w:hAnsi="宋体" w:eastAsia="宋体" w:cs="宋体"/>
          <w:b w:val="0"/>
          <w:bCs/>
          <w:color w:val="auto"/>
          <w:kern w:val="0"/>
          <w:sz w:val="21"/>
          <w:szCs w:val="21"/>
          <w:highlight w:val="none"/>
          <w:vertAlign w:val="baseline"/>
          <w:lang w:val="en-US" w:eastAsia="zh-Hans" w:bidi="ar-SA"/>
        </w:rPr>
        <w:t>且内容完善，分析准确</w:t>
      </w:r>
      <w:r>
        <w:rPr>
          <w:rFonts w:hint="eastAsia" w:ascii="宋体" w:hAnsi="宋体" w:eastAsia="宋体" w:cs="宋体"/>
          <w:b w:val="0"/>
          <w:bCs/>
          <w:color w:val="auto"/>
          <w:kern w:val="0"/>
          <w:sz w:val="21"/>
          <w:szCs w:val="21"/>
          <w:highlight w:val="none"/>
          <w:vertAlign w:val="baseline"/>
          <w:lang w:val="en-US" w:eastAsia="zh-CN" w:bidi="ar-SA"/>
        </w:rPr>
        <w:t>的</w:t>
      </w:r>
      <w:r>
        <w:rPr>
          <w:rFonts w:hint="eastAsia" w:ascii="宋体" w:hAnsi="宋体" w:eastAsia="宋体" w:cs="宋体"/>
          <w:b w:val="0"/>
          <w:bCs/>
          <w:color w:val="auto"/>
          <w:kern w:val="0"/>
          <w:sz w:val="21"/>
          <w:szCs w:val="21"/>
          <w:highlight w:val="none"/>
          <w:vertAlign w:val="baseline"/>
          <w:lang w:val="en-US" w:eastAsia="zh-Hans" w:bidi="ar-SA"/>
        </w:rPr>
        <w:t>得</w:t>
      </w:r>
      <w:r>
        <w:rPr>
          <w:rFonts w:hint="eastAsia" w:ascii="宋体" w:hAnsi="宋体" w:eastAsia="宋体" w:cs="宋体"/>
          <w:b w:val="0"/>
          <w:bCs/>
          <w:color w:val="auto"/>
          <w:kern w:val="0"/>
          <w:sz w:val="21"/>
          <w:szCs w:val="21"/>
          <w:highlight w:val="none"/>
          <w:vertAlign w:val="baseline"/>
          <w:lang w:val="en-US" w:eastAsia="zh-CN" w:bidi="ar-SA"/>
        </w:rPr>
        <w:t>5</w:t>
      </w:r>
      <w:r>
        <w:rPr>
          <w:rFonts w:hint="eastAsia" w:ascii="宋体" w:hAnsi="宋体" w:eastAsia="宋体" w:cs="宋体"/>
          <w:b w:val="0"/>
          <w:bCs/>
          <w:color w:val="auto"/>
          <w:kern w:val="0"/>
          <w:sz w:val="21"/>
          <w:szCs w:val="21"/>
          <w:highlight w:val="none"/>
          <w:vertAlign w:val="baseline"/>
          <w:lang w:val="en-US" w:eastAsia="zh-Hans" w:bidi="ar-SA"/>
        </w:rPr>
        <w:t>分</w:t>
      </w:r>
      <w:r>
        <w:rPr>
          <w:rFonts w:hint="eastAsia" w:ascii="宋体" w:hAnsi="宋体" w:eastAsia="宋体" w:cs="宋体"/>
          <w:b w:val="0"/>
          <w:bCs/>
          <w:color w:val="auto"/>
          <w:kern w:val="0"/>
          <w:sz w:val="21"/>
          <w:szCs w:val="21"/>
          <w:highlight w:val="none"/>
          <w:vertAlign w:val="baseline"/>
          <w:lang w:val="en-US" w:eastAsia="zh-CN" w:bidi="ar-SA"/>
        </w:rPr>
        <w:t>。</w:t>
      </w:r>
    </w:p>
    <w:p w14:paraId="1D1458E3">
      <w:pPr>
        <w:pStyle w:val="4"/>
        <w:spacing w:line="440" w:lineRule="exact"/>
        <w:ind w:left="0" w:leftChars="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w:t>
      </w:r>
      <w:r>
        <w:rPr>
          <w:rFonts w:hint="eastAsia" w:ascii="宋体" w:hAnsi="宋体" w:eastAsia="宋体" w:cs="宋体"/>
          <w:color w:val="auto"/>
          <w:sz w:val="21"/>
          <w:szCs w:val="21"/>
          <w:highlight w:val="none"/>
          <w:lang w:val="en-US" w:eastAsia="zh-CN"/>
        </w:rPr>
        <w:t>组织实施方案</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p>
    <w:p w14:paraId="1D54C268">
      <w:pPr>
        <w:keepNext w:val="0"/>
        <w:keepLines w:val="0"/>
        <w:numPr>
          <w:ilvl w:val="0"/>
          <w:numId w:val="0"/>
        </w:numPr>
        <w:suppressLineNumbers w:val="0"/>
        <w:spacing w:before="0" w:beforeAutospacing="0" w:after="0" w:afterAutospacing="0"/>
        <w:ind w:left="0" w:leftChars="0" w:right="0" w:rightChars="0" w:firstLine="525" w:firstLineChars="25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b w:val="0"/>
          <w:bCs/>
          <w:color w:val="auto"/>
          <w:sz w:val="21"/>
          <w:szCs w:val="21"/>
          <w:highlight w:val="none"/>
          <w:lang w:val="en-US" w:eastAsia="zh-CN"/>
        </w:rPr>
        <w:t>评分标准</w:t>
      </w:r>
    </w:p>
    <w:p w14:paraId="014790CE">
      <w:pPr>
        <w:ind w:firstLine="525" w:firstLineChars="250"/>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en-US" w:eastAsia="zh-CN"/>
        </w:rPr>
        <w:t>针对本项目制定的</w:t>
      </w:r>
      <w:r>
        <w:rPr>
          <w:rFonts w:hint="eastAsia" w:ascii="宋体" w:hAnsi="宋体" w:eastAsia="宋体" w:cs="宋体"/>
          <w:b w:val="0"/>
          <w:bCs/>
          <w:color w:val="auto"/>
          <w:sz w:val="21"/>
          <w:szCs w:val="21"/>
          <w:highlight w:val="none"/>
        </w:rPr>
        <w:t>组织实施方案（包括安装调试、系统集成、试运行、测试、</w:t>
      </w:r>
      <w:r>
        <w:rPr>
          <w:rFonts w:hint="eastAsia" w:ascii="宋体" w:hAnsi="宋体" w:eastAsia="宋体" w:cs="宋体"/>
          <w:b w:val="0"/>
          <w:bCs/>
          <w:color w:val="auto"/>
          <w:sz w:val="21"/>
          <w:szCs w:val="21"/>
          <w:highlight w:val="none"/>
          <w:lang w:val="en-US" w:eastAsia="zh-CN"/>
        </w:rPr>
        <w:t>培训、</w:t>
      </w:r>
      <w:r>
        <w:rPr>
          <w:rFonts w:hint="eastAsia" w:ascii="宋体" w:hAnsi="宋体" w:eastAsia="宋体" w:cs="宋体"/>
          <w:b w:val="0"/>
          <w:bCs/>
          <w:color w:val="auto"/>
          <w:sz w:val="21"/>
          <w:szCs w:val="21"/>
          <w:highlight w:val="none"/>
        </w:rPr>
        <w:t>验收等内容，以及组织机构、工作时间进度表、工作程序和步骤、管理和协调方法等）进行评</w:t>
      </w:r>
      <w:r>
        <w:rPr>
          <w:rFonts w:hint="eastAsia" w:ascii="宋体" w:hAnsi="宋体" w:eastAsia="宋体" w:cs="宋体"/>
          <w:b w:val="0"/>
          <w:bCs/>
          <w:color w:val="auto"/>
          <w:sz w:val="21"/>
          <w:szCs w:val="21"/>
          <w:highlight w:val="none"/>
          <w:lang w:eastAsia="zh-CN"/>
        </w:rPr>
        <w:t>审：</w:t>
      </w:r>
    </w:p>
    <w:p w14:paraId="5A543CF1">
      <w:pPr>
        <w:pStyle w:val="12"/>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1分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方案所包含的要点有缺漏或仅笼统描述无具体措施的得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14:paraId="5F4B93D4">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3分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方案所包含的要点齐全、内容与要点相符，内容相对简略，但具有可操作性的得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2C264548">
      <w:pPr>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方案包含以上要点，内容与要点相符、实施内容符合标准规范且措施具体的得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14:paraId="08E1CA1B">
      <w:pPr>
        <w:ind w:firstLine="315" w:firstLineChars="150"/>
        <w:rPr>
          <w:rFonts w:hint="eastAsia" w:ascii="宋体" w:hAnsi="宋体" w:eastAsia="宋体" w:cs="宋体"/>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color w:val="auto"/>
          <w:sz w:val="21"/>
          <w:szCs w:val="21"/>
          <w:highlight w:val="none"/>
          <w:lang w:val="en-US" w:eastAsia="zh-CN"/>
        </w:rPr>
        <w:t>售后服务方案</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p>
    <w:p w14:paraId="4A4CE27F">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1.评分标准</w:t>
      </w:r>
    </w:p>
    <w:p w14:paraId="695D246E">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根据投标人针对本项目提供的售后服务承诺、维护响应计划（包括售后服务机构的设立、专业人员配备情况及现有维修服务能力、具体的售后服务内容、故障响应时间、响应方式时间等内容）进行评议。</w:t>
      </w:r>
    </w:p>
    <w:p w14:paraId="4B8D5B83">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1分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方案所包含的要点有缺漏或仅笼统描述无具体措施的得1分；</w:t>
      </w:r>
    </w:p>
    <w:p w14:paraId="2917A5A0">
      <w:pPr>
        <w:keepNext w:val="0"/>
        <w:keepLines w:val="0"/>
        <w:suppressLineNumbers w:val="0"/>
        <w:spacing w:before="0" w:beforeAutospacing="0" w:after="0" w:afterAutospacing="0"/>
        <w:ind w:left="0" w:right="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3分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方案所包含的要点有缺失、内容与要点相符度不足，但具有可操作性的得3分；</w:t>
      </w:r>
    </w:p>
    <w:p w14:paraId="37873CBA">
      <w:pPr>
        <w:pStyle w:val="4"/>
        <w:spacing w:line="440" w:lineRule="exact"/>
        <w:ind w:left="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档（</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方案包含以上要点，内容与要点相符、且措施具体可操作性高的得5分。</w:t>
      </w:r>
    </w:p>
    <w:p w14:paraId="32399833">
      <w:pPr>
        <w:pStyle w:val="4"/>
        <w:spacing w:line="440" w:lineRule="exact"/>
        <w:ind w:left="0" w:leftChars="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color w:val="auto"/>
          <w:sz w:val="21"/>
          <w:szCs w:val="21"/>
          <w:highlight w:val="none"/>
          <w:lang w:val="en-US" w:eastAsia="zh-CN"/>
        </w:rPr>
        <w:t>厂商综合实竞标人/生产厂家力</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rPr>
        <w:t>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p>
    <w:p w14:paraId="05A80D24">
      <w:pPr>
        <w:keepNext w:val="0"/>
        <w:keepLines w:val="0"/>
        <w:suppressLineNumbers w:val="0"/>
        <w:bidi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14:paraId="6E3597CF">
      <w:pPr>
        <w:numPr>
          <w:ilvl w:val="0"/>
          <w:numId w:val="6"/>
        </w:numPr>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考虑到医院后期数智化建设：同一投标人或同一生产厂家有能力生产数字病理扫描仪、病理远程诊断系统软件、智能分析软件、病理信息管理系统，得</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分；（需提供认证证书复印件，否则不得分）</w:t>
      </w:r>
      <w:r>
        <w:rPr>
          <w:rFonts w:hint="eastAsia" w:ascii="宋体" w:hAnsi="宋体" w:eastAsia="宋体" w:cs="宋体"/>
          <w:sz w:val="21"/>
          <w:szCs w:val="21"/>
          <w:lang w:val="en-US" w:eastAsia="zh-CN"/>
        </w:rPr>
        <w:t>。</w:t>
      </w:r>
    </w:p>
    <w:p w14:paraId="59E4A746">
      <w:pPr>
        <w:numPr>
          <w:ilvl w:val="0"/>
          <w:numId w:val="6"/>
        </w:numPr>
        <w:ind w:left="845" w:leftChars="0" w:hanging="425" w:firstLineChars="0"/>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该智慧病理信息系统支持后续进一步的人工智能扩展与融合，能够深</w:t>
      </w:r>
      <w:r>
        <w:rPr>
          <w:rFonts w:hint="eastAsia" w:ascii="宋体" w:hAnsi="宋体" w:eastAsia="宋体" w:cs="宋体"/>
          <w:color w:val="auto"/>
          <w:sz w:val="21"/>
          <w:szCs w:val="21"/>
          <w:lang w:val="en-US" w:eastAsia="zh-CN"/>
        </w:rPr>
        <w:t>度集成相关应用，优先选择能够提供一致化服务的服务商。厂商</w:t>
      </w:r>
      <w:r>
        <w:rPr>
          <w:rFonts w:hint="eastAsia" w:ascii="宋体" w:hAnsi="宋体" w:eastAsia="宋体" w:cs="宋体"/>
          <w:color w:val="auto"/>
          <w:sz w:val="21"/>
          <w:szCs w:val="21"/>
        </w:rPr>
        <w:t>具备有效的</w:t>
      </w:r>
      <w:r>
        <w:rPr>
          <w:rFonts w:hint="eastAsia" w:ascii="宋体" w:hAnsi="宋体" w:eastAsia="宋体" w:cs="宋体"/>
          <w:color w:val="auto"/>
          <w:sz w:val="21"/>
          <w:szCs w:val="21"/>
          <w:lang w:val="en-US" w:eastAsia="zh-CN"/>
        </w:rPr>
        <w:t>同一品牌人工智能品牌</w:t>
      </w:r>
      <w:r>
        <w:rPr>
          <w:rFonts w:hint="eastAsia" w:ascii="宋体" w:hAnsi="宋体" w:eastAsia="宋体" w:cs="宋体"/>
          <w:color w:val="auto"/>
          <w:sz w:val="21"/>
          <w:szCs w:val="21"/>
        </w:rPr>
        <w:t>分析</w:t>
      </w:r>
      <w:r>
        <w:rPr>
          <w:rFonts w:hint="eastAsia" w:ascii="宋体" w:hAnsi="宋体" w:eastAsia="宋体" w:cs="宋体"/>
          <w:color w:val="auto"/>
          <w:sz w:val="21"/>
          <w:szCs w:val="21"/>
          <w:lang w:val="en-US" w:eastAsia="zh-CN"/>
        </w:rPr>
        <w:t>系统注册证</w:t>
      </w:r>
      <w:r>
        <w:rPr>
          <w:rFonts w:hint="eastAsia" w:ascii="宋体" w:hAnsi="宋体" w:eastAsia="宋体" w:cs="宋体"/>
          <w:color w:val="auto"/>
          <w:sz w:val="21"/>
          <w:szCs w:val="21"/>
        </w:rPr>
        <w:t>，每提供1项得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分，共</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分；(需提供二类医疗器械注册证书复印件，否则不得分)</w:t>
      </w:r>
    </w:p>
    <w:p w14:paraId="4C8409CF">
      <w:pPr>
        <w:numPr>
          <w:ilvl w:val="0"/>
          <w:numId w:val="6"/>
        </w:numPr>
        <w:ind w:left="84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所有产品制造商通过医疗器械质量管理体系（ISO 13485:2016）认证标准的，得2分；（需提供有效的证书复印件和《全国认证认可信息公共服务平台》查询结果“有效”截图并加盖公章，否则不得分）</w:t>
      </w:r>
    </w:p>
    <w:p w14:paraId="0A5EA66C">
      <w:pPr>
        <w:numPr>
          <w:ilvl w:val="0"/>
          <w:numId w:val="6"/>
        </w:numPr>
        <w:ind w:left="84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所有软件产品制造商具备信息安全管理体系（ISO/IEC 27001:2013）认证证书，得2分；（需提供有效的证书复印件和《全国认证认可信息公共服务平台》查询结果“有效”截图并加盖公章，否则不得分)</w:t>
      </w:r>
    </w:p>
    <w:p w14:paraId="3FCF94D2">
      <w:pPr>
        <w:numPr>
          <w:ilvl w:val="0"/>
          <w:numId w:val="6"/>
        </w:numPr>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所有软件产品制造商具备信息技术服务管理体系(ISO/IEC 20000-1:2018）认证证书，得1分；(需提供有效的证书复印件和《全国认证认可信息公共服务平台》查询结果“有效”截图并加盖公章，否则不得分)</w:t>
      </w:r>
    </w:p>
    <w:p w14:paraId="3E9B9346">
      <w:pPr>
        <w:numPr>
          <w:ilvl w:val="0"/>
          <w:numId w:val="6"/>
        </w:numPr>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软件产品制造商具备病理人工智能综合诊断平台软件著作权、试剂耗材管理系统软件著作权、教学培训管理平台著作权的，每提供1份得2分，共6分；</w:t>
      </w:r>
    </w:p>
    <w:p w14:paraId="55B0EC13">
      <w:pPr>
        <w:numPr>
          <w:ilvl w:val="0"/>
          <w:numId w:val="6"/>
        </w:numPr>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投标人有通过CNAS病理科认可的实施经验，提供病理系统类项目通过CNAS医学实验室认可的用户实施证明，每提供一份得2分，最高得2分。 </w:t>
      </w:r>
    </w:p>
    <w:p w14:paraId="6BAC0314">
      <w:pPr>
        <w:numPr>
          <w:ilvl w:val="0"/>
          <w:numId w:val="0"/>
        </w:numPr>
        <w:ind w:leftChars="0" w:firstLine="735" w:firstLineChars="3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注：须提供通过CNAS认可的网页截图、合同扫描件及验收单扫描件作为证明材料。同一用户不重复得分。</w:t>
      </w:r>
    </w:p>
    <w:p w14:paraId="0976BD1E">
      <w:pPr>
        <w:numPr>
          <w:ilvl w:val="0"/>
          <w:numId w:val="6"/>
        </w:numPr>
        <w:ind w:left="84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 xml:space="preserve">项目团队人员需具备数字病理信息系统高级工程师资质，每提供一份证明得3分，本项最高得3分。 </w:t>
      </w:r>
    </w:p>
    <w:p w14:paraId="449624A4">
      <w:pPr>
        <w:keepNext w:val="0"/>
        <w:keepLines w:val="0"/>
        <w:suppressLineNumbers w:val="0"/>
        <w:bidi w:val="0"/>
        <w:spacing w:before="0" w:beforeAutospacing="0" w:after="0" w:afterAutospacing="0"/>
        <w:ind w:left="0" w:right="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证明文件：</w:t>
      </w:r>
    </w:p>
    <w:p w14:paraId="2F461366">
      <w:pPr>
        <w:spacing w:line="400" w:lineRule="exact"/>
        <w:ind w:firstLine="420" w:firstLineChars="200"/>
        <w:rPr>
          <w:rFonts w:hint="eastAsia" w:ascii="仿宋" w:hAnsi="仿宋" w:eastAsia="仿宋" w:cs="仿宋"/>
          <w:color w:val="auto"/>
          <w:sz w:val="21"/>
          <w:szCs w:val="21"/>
          <w:highlight w:val="none"/>
        </w:rPr>
      </w:pPr>
      <w:r>
        <w:rPr>
          <w:rFonts w:hint="eastAsia" w:ascii="宋体" w:hAnsi="宋体" w:eastAsia="宋体" w:cs="宋体"/>
          <w:color w:val="auto"/>
          <w:sz w:val="21"/>
          <w:szCs w:val="21"/>
          <w:highlight w:val="none"/>
        </w:rPr>
        <w:t>提供相关证明文件复印件或扫描件，加盖</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标人公章，未提供或提供的不清晰专家无法判断是否得分，一律作不得分处理，原件备查。</w:t>
      </w:r>
    </w:p>
    <w:p w14:paraId="6F4B1A5D">
      <w:pPr>
        <w:pStyle w:val="11"/>
        <w:spacing w:line="400" w:lineRule="exact"/>
        <w:ind w:firstLine="420" w:firstLineChars="200"/>
        <w:rPr>
          <w:rFonts w:hint="default" w:hAnsi="宋体" w:eastAsia="宋体"/>
          <w:b/>
          <w:color w:val="auto"/>
          <w:szCs w:val="21"/>
          <w:highlight w:val="none"/>
          <w:lang w:val="en-US" w:eastAsia="zh-CN"/>
        </w:rPr>
      </w:pPr>
      <w:r>
        <w:rPr>
          <w:rFonts w:hint="default" w:ascii="宋体" w:hAnsi="宋体" w:cs="宋体"/>
          <w:b/>
          <w:color w:val="auto"/>
          <w:szCs w:val="21"/>
          <w:highlight w:val="none"/>
          <w:lang w:val="en-US" w:eastAsia="zh-CN"/>
        </w:rPr>
        <w:t xml:space="preserve"> 4</w:t>
      </w:r>
      <w:r>
        <w:rPr>
          <w:rFonts w:hint="eastAsia" w:hAnsi="宋体"/>
          <w:b/>
          <w:color w:val="auto"/>
          <w:szCs w:val="21"/>
          <w:highlight w:val="none"/>
        </w:rPr>
        <w:t>.综合得分＝1+2+3</w:t>
      </w:r>
    </w:p>
    <w:p w14:paraId="79360D3A">
      <w:pPr>
        <w:pStyle w:val="11"/>
        <w:spacing w:line="400" w:lineRule="exact"/>
        <w:ind w:firstLine="420" w:firstLineChars="200"/>
        <w:rPr>
          <w:rFonts w:hAnsi="宋体"/>
          <w:b/>
          <w:bCs/>
          <w:color w:val="auto"/>
          <w:szCs w:val="21"/>
        </w:rPr>
      </w:pPr>
    </w:p>
    <w:p w14:paraId="784CBDB8">
      <w:pPr>
        <w:pStyle w:val="11"/>
        <w:spacing w:line="400" w:lineRule="exact"/>
        <w:ind w:firstLine="420" w:firstLineChars="200"/>
        <w:rPr>
          <w:rFonts w:hAnsi="宋体"/>
          <w:b/>
          <w:bCs/>
          <w:color w:val="auto"/>
          <w:szCs w:val="21"/>
        </w:rPr>
      </w:pPr>
      <w:r>
        <w:rPr>
          <w:rFonts w:hint="eastAsia" w:hAnsi="宋体"/>
          <w:b/>
          <w:bCs/>
          <w:color w:val="auto"/>
          <w:szCs w:val="21"/>
        </w:rPr>
        <w:t>三、推荐中标候选人的原则</w:t>
      </w:r>
    </w:p>
    <w:p w14:paraId="0F63337D">
      <w:pPr>
        <w:pStyle w:val="11"/>
        <w:tabs>
          <w:tab w:val="left" w:pos="4214"/>
        </w:tabs>
        <w:spacing w:line="400" w:lineRule="exact"/>
        <w:ind w:firstLine="420" w:firstLineChars="200"/>
        <w:rPr>
          <w:rFonts w:hint="eastAsia" w:hAnsi="宋体" w:cs="宋体"/>
          <w:color w:val="auto"/>
          <w:szCs w:val="21"/>
        </w:rPr>
      </w:pPr>
      <w:r>
        <w:rPr>
          <w:rFonts w:hint="eastAsia" w:hAnsi="宋体"/>
          <w:color w:val="auto"/>
          <w:szCs w:val="21"/>
        </w:rPr>
        <w:t>（1）</w:t>
      </w:r>
      <w:r>
        <w:rPr>
          <w:rFonts w:hint="eastAsia" w:hAnsi="宋体"/>
          <w:color w:val="auto"/>
          <w:szCs w:val="21"/>
          <w:lang w:val="en-US" w:eastAsia="zh-CN"/>
        </w:rPr>
        <w:t>评审</w:t>
      </w:r>
      <w:r>
        <w:rPr>
          <w:rFonts w:hint="eastAsia" w:hAnsi="宋体" w:cs="宋体"/>
          <w:color w:val="auto"/>
          <w:szCs w:val="21"/>
        </w:rPr>
        <w:t>小组根据综合得分由高到低排列次序，若得分相同时，以</w:t>
      </w:r>
      <w:r>
        <w:rPr>
          <w:rFonts w:hint="eastAsia" w:hAnsi="宋体" w:cs="宋体"/>
          <w:color w:val="auto"/>
          <w:szCs w:val="21"/>
          <w:lang w:val="en-US" w:eastAsia="zh-CN"/>
        </w:rPr>
        <w:t>最后</w:t>
      </w:r>
      <w:r>
        <w:rPr>
          <w:rFonts w:hint="eastAsia" w:hAnsi="宋体" w:cs="宋体"/>
          <w:color w:val="auto"/>
          <w:szCs w:val="21"/>
        </w:rPr>
        <w:t>报价由低到高顺序排列；若得分相同且</w:t>
      </w:r>
      <w:r>
        <w:rPr>
          <w:rFonts w:hint="eastAsia" w:hAnsi="宋体" w:cs="宋体"/>
          <w:color w:val="auto"/>
          <w:szCs w:val="21"/>
          <w:lang w:val="en-US" w:eastAsia="zh-CN"/>
        </w:rPr>
        <w:t>最后</w:t>
      </w:r>
      <w:r>
        <w:rPr>
          <w:rFonts w:hint="eastAsia" w:hAnsi="宋体" w:cs="宋体"/>
          <w:color w:val="auto"/>
          <w:szCs w:val="21"/>
        </w:rPr>
        <w:t>报价相同的，则依次按</w:t>
      </w:r>
      <w:r>
        <w:rPr>
          <w:rFonts w:hint="eastAsia" w:hAnsi="宋体" w:cs="宋体"/>
          <w:color w:val="auto"/>
          <w:szCs w:val="21"/>
          <w:lang w:val="en-US" w:eastAsia="zh-CN"/>
        </w:rPr>
        <w:t>技术、</w:t>
      </w:r>
      <w:r>
        <w:rPr>
          <w:rFonts w:hint="eastAsia" w:hAnsi="宋体" w:cs="宋体"/>
          <w:color w:val="auto"/>
          <w:szCs w:val="21"/>
        </w:rPr>
        <w:t>项目服务方案、服务承诺、履约能力得分由高到低的原则排列并推荐成交候选供应商。若仍相同时，则由磋商小组集体讨论确定。</w:t>
      </w:r>
    </w:p>
    <w:p w14:paraId="050FFA22">
      <w:pPr>
        <w:pStyle w:val="11"/>
        <w:tabs>
          <w:tab w:val="left" w:pos="4214"/>
        </w:tabs>
        <w:spacing w:line="400" w:lineRule="exact"/>
        <w:ind w:firstLine="420" w:firstLineChars="200"/>
        <w:rPr>
          <w:rFonts w:hint="eastAsia" w:hAnsi="宋体"/>
          <w:color w:val="auto"/>
          <w:szCs w:val="21"/>
        </w:rPr>
      </w:pPr>
      <w:r>
        <w:rPr>
          <w:rFonts w:hint="eastAsia" w:hAnsi="宋体"/>
          <w:color w:val="auto"/>
          <w:szCs w:val="21"/>
        </w:rPr>
        <w:t>（2）采购人应当确定</w:t>
      </w:r>
      <w:r>
        <w:rPr>
          <w:rFonts w:hint="eastAsia" w:hAnsi="宋体"/>
          <w:color w:val="auto"/>
          <w:szCs w:val="21"/>
          <w:lang w:val="en-US" w:eastAsia="zh-CN"/>
        </w:rPr>
        <w:t>评审</w:t>
      </w:r>
      <w:r>
        <w:rPr>
          <w:rFonts w:hint="eastAsia" w:hAnsi="宋体"/>
          <w:color w:val="auto"/>
          <w:szCs w:val="21"/>
        </w:rPr>
        <w:t>小组推荐排名第一的成交候选人为成交人。</w:t>
      </w:r>
    </w:p>
    <w:p w14:paraId="74DEE8E9">
      <w:pPr>
        <w:pStyle w:val="11"/>
        <w:tabs>
          <w:tab w:val="left" w:pos="4214"/>
        </w:tabs>
        <w:spacing w:line="400" w:lineRule="exact"/>
        <w:ind w:firstLine="420" w:firstLineChars="200"/>
        <w:rPr>
          <w:rFonts w:hint="eastAsia" w:hAnsi="宋体"/>
          <w:color w:val="auto"/>
          <w:szCs w:val="21"/>
        </w:rPr>
      </w:pPr>
      <w:r>
        <w:rPr>
          <w:rFonts w:hint="eastAsia" w:hAnsi="宋体"/>
          <w:color w:val="auto"/>
          <w:szCs w:val="21"/>
          <w:lang w:eastAsia="zh-CN"/>
        </w:rPr>
        <w:t>（</w:t>
      </w:r>
      <w:r>
        <w:rPr>
          <w:rFonts w:hint="eastAsia" w:hAnsi="宋体"/>
          <w:color w:val="auto"/>
          <w:szCs w:val="21"/>
          <w:lang w:val="en-US" w:eastAsia="zh-CN"/>
        </w:rPr>
        <w:t>3</w:t>
      </w:r>
      <w:r>
        <w:rPr>
          <w:rFonts w:hint="eastAsia" w:hAnsi="宋体"/>
          <w:color w:val="auto"/>
          <w:szCs w:val="21"/>
          <w:lang w:eastAsia="zh-CN"/>
        </w:rPr>
        <w:t>）</w:t>
      </w:r>
      <w:r>
        <w:rPr>
          <w:rFonts w:hint="eastAsia" w:hAnsi="宋体"/>
          <w:color w:val="auto"/>
          <w:szCs w:val="21"/>
        </w:rPr>
        <w:t>排名第一的成交候选供应商放弃成交、因不可抗力提出不能履行合同，或因失信行为被取消成交候选人资格的，采购人</w:t>
      </w:r>
      <w:r>
        <w:rPr>
          <w:rFonts w:hint="eastAsia" w:hAnsi="宋体"/>
          <w:color w:val="auto"/>
          <w:szCs w:val="21"/>
          <w:lang w:val="en-US" w:eastAsia="zh-CN"/>
        </w:rPr>
        <w:t>需</w:t>
      </w:r>
      <w:r>
        <w:rPr>
          <w:rFonts w:hint="eastAsia" w:hAnsi="宋体"/>
          <w:color w:val="auto"/>
          <w:szCs w:val="21"/>
        </w:rPr>
        <w:t>重新采购。</w:t>
      </w:r>
    </w:p>
    <w:bookmarkEnd w:id="26"/>
    <w:bookmarkEnd w:id="27"/>
    <w:p w14:paraId="35B4A49E">
      <w:pPr>
        <w:rPr>
          <w:rFonts w:asciiTheme="minorEastAsia" w:hAnsiTheme="minorEastAsia" w:eastAsiaTheme="minorEastAsia"/>
          <w:highlight w:val="none"/>
          <w:u w:val="single"/>
          <w:lang w:eastAsia="zh-CN"/>
        </w:rPr>
      </w:pPr>
    </w:p>
    <w:p w14:paraId="7A10532F">
      <w:pPr>
        <w:rPr>
          <w:rFonts w:asciiTheme="minorEastAsia" w:hAnsiTheme="minorEastAsia" w:eastAsiaTheme="minorEastAsia"/>
          <w:highlight w:val="none"/>
          <w:u w:val="single"/>
          <w:lang w:eastAsia="zh-CN"/>
        </w:rPr>
      </w:pPr>
    </w:p>
    <w:p w14:paraId="4BEFB015">
      <w:pPr>
        <w:rPr>
          <w:rFonts w:asciiTheme="minorEastAsia" w:hAnsiTheme="minorEastAsia" w:eastAsiaTheme="minorEastAsia"/>
          <w:highlight w:val="none"/>
          <w:u w:val="single"/>
          <w:lang w:eastAsia="zh-CN"/>
        </w:rPr>
      </w:pPr>
    </w:p>
    <w:p w14:paraId="52041B9A">
      <w:pPr>
        <w:rPr>
          <w:rFonts w:asciiTheme="minorEastAsia" w:hAnsiTheme="minorEastAsia" w:eastAsiaTheme="minorEastAsia"/>
          <w:highlight w:val="none"/>
          <w:u w:val="single"/>
          <w:lang w:eastAsia="zh-CN"/>
        </w:rPr>
      </w:pPr>
    </w:p>
    <w:p w14:paraId="259B89D9">
      <w:pPr>
        <w:rPr>
          <w:rFonts w:asciiTheme="minorEastAsia" w:hAnsiTheme="minorEastAsia" w:eastAsiaTheme="minorEastAsia"/>
          <w:highlight w:val="none"/>
          <w:u w:val="single"/>
          <w:lang w:eastAsia="zh-CN"/>
        </w:rPr>
      </w:pPr>
    </w:p>
    <w:p w14:paraId="3DED17C8">
      <w:pPr>
        <w:rPr>
          <w:rFonts w:asciiTheme="minorEastAsia" w:hAnsiTheme="minorEastAsia" w:eastAsiaTheme="minorEastAsia"/>
          <w:highlight w:val="none"/>
          <w:u w:val="single"/>
          <w:lang w:eastAsia="zh-CN"/>
        </w:rPr>
      </w:pPr>
    </w:p>
    <w:p w14:paraId="1237FD8E">
      <w:pPr>
        <w:rPr>
          <w:rFonts w:asciiTheme="minorEastAsia" w:hAnsiTheme="minorEastAsia" w:eastAsiaTheme="minorEastAsia"/>
          <w:highlight w:val="none"/>
          <w:u w:val="single"/>
          <w:lang w:eastAsia="zh-CN"/>
        </w:rPr>
      </w:pPr>
    </w:p>
    <w:p w14:paraId="15163ABF">
      <w:pPr>
        <w:rPr>
          <w:rFonts w:asciiTheme="minorEastAsia" w:hAnsiTheme="minorEastAsia" w:eastAsiaTheme="minorEastAsia"/>
          <w:highlight w:val="none"/>
          <w:u w:val="single"/>
          <w:lang w:eastAsia="zh-CN"/>
        </w:rPr>
      </w:pPr>
    </w:p>
    <w:p w14:paraId="0DA70502">
      <w:pPr>
        <w:rPr>
          <w:rFonts w:asciiTheme="minorEastAsia" w:hAnsiTheme="minorEastAsia" w:eastAsiaTheme="minorEastAsia"/>
          <w:highlight w:val="none"/>
          <w:u w:val="single"/>
          <w:lang w:eastAsia="zh-CN"/>
        </w:rPr>
      </w:pPr>
    </w:p>
    <w:p w14:paraId="616EF565">
      <w:pPr>
        <w:rPr>
          <w:rFonts w:asciiTheme="minorEastAsia" w:hAnsiTheme="minorEastAsia" w:eastAsiaTheme="minorEastAsia"/>
          <w:highlight w:val="none"/>
          <w:u w:val="single"/>
          <w:lang w:eastAsia="zh-CN"/>
        </w:rPr>
      </w:pPr>
    </w:p>
    <w:p w14:paraId="466D2911">
      <w:pPr>
        <w:rPr>
          <w:rFonts w:asciiTheme="minorEastAsia" w:hAnsiTheme="minorEastAsia" w:eastAsiaTheme="minorEastAsia"/>
          <w:highlight w:val="none"/>
          <w:u w:val="single"/>
          <w:lang w:eastAsia="zh-CN"/>
        </w:rPr>
      </w:pPr>
    </w:p>
    <w:p w14:paraId="2E3F7CAE">
      <w:pPr>
        <w:rPr>
          <w:rFonts w:asciiTheme="minorEastAsia" w:hAnsiTheme="minorEastAsia" w:eastAsiaTheme="minorEastAsia"/>
          <w:highlight w:val="none"/>
          <w:u w:val="single"/>
          <w:lang w:eastAsia="zh-CN"/>
        </w:rPr>
      </w:pPr>
    </w:p>
    <w:p w14:paraId="5189BF23">
      <w:pPr>
        <w:rPr>
          <w:rFonts w:asciiTheme="minorEastAsia" w:hAnsiTheme="minorEastAsia" w:eastAsiaTheme="minorEastAsia"/>
          <w:highlight w:val="none"/>
          <w:u w:val="single"/>
          <w:lang w:eastAsia="zh-CN"/>
        </w:rPr>
      </w:pPr>
    </w:p>
    <w:p w14:paraId="3D9F316F">
      <w:pPr>
        <w:rPr>
          <w:rFonts w:asciiTheme="minorEastAsia" w:hAnsiTheme="minorEastAsia" w:eastAsiaTheme="minorEastAsia"/>
          <w:highlight w:val="none"/>
          <w:u w:val="single"/>
          <w:lang w:eastAsia="zh-CN"/>
        </w:rPr>
      </w:pPr>
    </w:p>
    <w:p w14:paraId="47CBC8B5">
      <w:pPr>
        <w:rPr>
          <w:rFonts w:asciiTheme="minorEastAsia" w:hAnsiTheme="minorEastAsia" w:eastAsiaTheme="minorEastAsia"/>
          <w:highlight w:val="none"/>
          <w:u w:val="single"/>
          <w:lang w:eastAsia="zh-CN"/>
        </w:rPr>
      </w:pPr>
    </w:p>
    <w:p w14:paraId="0095BC0C">
      <w:pPr>
        <w:rPr>
          <w:rFonts w:asciiTheme="minorEastAsia" w:hAnsiTheme="minorEastAsia" w:eastAsiaTheme="minorEastAsia"/>
          <w:highlight w:val="none"/>
          <w:u w:val="single"/>
          <w:lang w:eastAsia="zh-CN"/>
        </w:rPr>
      </w:pPr>
    </w:p>
    <w:p w14:paraId="1A889E14">
      <w:pPr>
        <w:rPr>
          <w:rFonts w:asciiTheme="minorEastAsia" w:hAnsiTheme="minorEastAsia" w:eastAsiaTheme="minorEastAsia"/>
          <w:highlight w:val="none"/>
          <w:u w:val="single"/>
          <w:lang w:eastAsia="zh-CN"/>
        </w:rPr>
      </w:pPr>
    </w:p>
    <w:p w14:paraId="275B998F">
      <w:pPr>
        <w:rPr>
          <w:rFonts w:asciiTheme="minorEastAsia" w:hAnsiTheme="minorEastAsia" w:eastAsiaTheme="minorEastAsia"/>
          <w:highlight w:val="none"/>
          <w:u w:val="single"/>
          <w:lang w:eastAsia="zh-CN"/>
        </w:rPr>
      </w:pPr>
    </w:p>
    <w:p w14:paraId="0E234EEE">
      <w:pPr>
        <w:rPr>
          <w:rFonts w:asciiTheme="minorEastAsia" w:hAnsiTheme="minorEastAsia" w:eastAsiaTheme="minorEastAsia"/>
          <w:highlight w:val="none"/>
          <w:u w:val="single"/>
          <w:lang w:eastAsia="zh-CN"/>
        </w:rPr>
      </w:pPr>
    </w:p>
    <w:p w14:paraId="06493291">
      <w:pPr>
        <w:rPr>
          <w:rFonts w:asciiTheme="minorEastAsia" w:hAnsiTheme="minorEastAsia" w:eastAsiaTheme="minorEastAsia"/>
          <w:highlight w:val="none"/>
          <w:u w:val="single"/>
          <w:lang w:eastAsia="zh-CN"/>
        </w:rPr>
      </w:pPr>
    </w:p>
    <w:p w14:paraId="24785924">
      <w:pPr>
        <w:rPr>
          <w:rFonts w:asciiTheme="minorEastAsia" w:hAnsiTheme="minorEastAsia" w:eastAsiaTheme="minorEastAsia"/>
          <w:highlight w:val="none"/>
          <w:u w:val="single"/>
          <w:lang w:eastAsia="zh-CN"/>
        </w:rPr>
      </w:pPr>
    </w:p>
    <w:p w14:paraId="78AD0C86">
      <w:pPr>
        <w:rPr>
          <w:rFonts w:asciiTheme="minorEastAsia" w:hAnsiTheme="minorEastAsia" w:eastAsiaTheme="minorEastAsia"/>
          <w:highlight w:val="none"/>
          <w:u w:val="single"/>
          <w:lang w:eastAsia="zh-CN"/>
        </w:rPr>
      </w:pPr>
    </w:p>
    <w:p w14:paraId="5709563A">
      <w:pPr>
        <w:rPr>
          <w:rFonts w:asciiTheme="minorEastAsia" w:hAnsiTheme="minorEastAsia" w:eastAsiaTheme="minorEastAsia"/>
          <w:highlight w:val="none"/>
          <w:u w:val="single"/>
          <w:lang w:eastAsia="zh-CN"/>
        </w:rPr>
      </w:pPr>
    </w:p>
    <w:p w14:paraId="1577638A">
      <w:pPr>
        <w:pStyle w:val="9"/>
        <w:rPr>
          <w:rFonts w:ascii="Arial" w:hAnsi="Arial" w:cs="Arial"/>
          <w:highlight w:val="none"/>
        </w:rPr>
      </w:pPr>
      <w:bookmarkStart w:id="28" w:name="_Toc524017694"/>
      <w:bookmarkStart w:id="29" w:name="_Toc8228"/>
      <w:bookmarkStart w:id="30" w:name="_Toc82079290"/>
      <w:bookmarkStart w:id="31" w:name="_Toc82079338"/>
      <w:bookmarkStart w:id="32" w:name="_Toc31922"/>
      <w:bookmarkStart w:id="33" w:name="_Toc524017826"/>
      <w:r>
        <w:rPr>
          <w:rFonts w:ascii="Arial" w:hAnsi="Arial" w:cs="Arial"/>
          <w:highlight w:val="none"/>
        </w:rPr>
        <w:t>第</w:t>
      </w:r>
      <w:r>
        <w:rPr>
          <w:rFonts w:hint="eastAsia" w:ascii="Arial" w:hAnsi="Arial" w:cs="Arial"/>
          <w:highlight w:val="none"/>
          <w:lang w:val="en-US" w:eastAsia="zh-CN"/>
        </w:rPr>
        <w:t>五</w:t>
      </w:r>
      <w:r>
        <w:rPr>
          <w:rFonts w:ascii="Arial" w:hAnsi="Arial" w:cs="Arial"/>
          <w:highlight w:val="none"/>
        </w:rPr>
        <w:t>章 投标文件格式</w:t>
      </w:r>
      <w:bookmarkEnd w:id="28"/>
      <w:bookmarkEnd w:id="29"/>
      <w:bookmarkEnd w:id="30"/>
      <w:bookmarkEnd w:id="31"/>
      <w:bookmarkEnd w:id="32"/>
      <w:bookmarkEnd w:id="33"/>
    </w:p>
    <w:p w14:paraId="40B61126">
      <w:pPr>
        <w:spacing w:line="400" w:lineRule="exact"/>
        <w:jc w:val="center"/>
        <w:rPr>
          <w:rFonts w:ascii="Arial" w:hAnsi="Arial" w:cs="Arial"/>
          <w:b/>
          <w:sz w:val="32"/>
          <w:szCs w:val="32"/>
          <w:highlight w:val="none"/>
        </w:rPr>
      </w:pPr>
    </w:p>
    <w:p w14:paraId="69CB376B">
      <w:pPr>
        <w:spacing w:line="400" w:lineRule="exact"/>
        <w:jc w:val="center"/>
        <w:rPr>
          <w:rFonts w:ascii="Arial" w:hAnsi="Arial" w:cs="Arial"/>
          <w:b/>
          <w:sz w:val="32"/>
          <w:szCs w:val="32"/>
          <w:highlight w:val="none"/>
        </w:rPr>
      </w:pPr>
    </w:p>
    <w:p w14:paraId="338DFCA7">
      <w:pPr>
        <w:spacing w:line="400" w:lineRule="exact"/>
        <w:jc w:val="center"/>
        <w:rPr>
          <w:rFonts w:ascii="Arial" w:hAnsi="Arial" w:cs="Arial"/>
          <w:b/>
          <w:sz w:val="32"/>
          <w:szCs w:val="32"/>
          <w:highlight w:val="none"/>
        </w:rPr>
      </w:pPr>
    </w:p>
    <w:p w14:paraId="05B6B24A">
      <w:pPr>
        <w:spacing w:line="400" w:lineRule="exact"/>
        <w:rPr>
          <w:rFonts w:ascii="Arial" w:hAnsi="Arial" w:cs="Arial"/>
          <w:b/>
          <w:sz w:val="32"/>
          <w:szCs w:val="32"/>
          <w:highlight w:val="none"/>
        </w:rPr>
      </w:pPr>
      <w:r>
        <w:rPr>
          <w:rFonts w:ascii="Arial" w:hAnsi="Arial" w:cs="Arial"/>
          <w:b/>
          <w:sz w:val="32"/>
          <w:szCs w:val="32"/>
          <w:highlight w:val="none"/>
        </w:rPr>
        <w:t>一、投标文件组成</w:t>
      </w:r>
    </w:p>
    <w:p w14:paraId="58399D4F">
      <w:pPr>
        <w:spacing w:line="400" w:lineRule="exact"/>
        <w:rPr>
          <w:rFonts w:ascii="Arial" w:hAnsi="Arial" w:cs="Arial"/>
          <w:b/>
          <w:bCs/>
          <w:sz w:val="24"/>
          <w:highlight w:val="none"/>
        </w:rPr>
      </w:pPr>
    </w:p>
    <w:p w14:paraId="7F63F3BD">
      <w:pPr>
        <w:spacing w:line="400" w:lineRule="exact"/>
        <w:rPr>
          <w:rFonts w:ascii="Arial" w:hAnsi="Arial" w:cs="Arial"/>
          <w:b/>
          <w:bCs/>
          <w:sz w:val="24"/>
          <w:highlight w:val="none"/>
        </w:rPr>
      </w:pPr>
    </w:p>
    <w:p w14:paraId="7668C923">
      <w:pPr>
        <w:spacing w:line="400" w:lineRule="exact"/>
        <w:rPr>
          <w:rFonts w:ascii="Arial" w:hAnsi="Arial" w:cs="Arial"/>
          <w:b/>
          <w:bCs/>
          <w:sz w:val="24"/>
          <w:highlight w:val="none"/>
        </w:rPr>
      </w:pPr>
      <w:r>
        <w:rPr>
          <w:rFonts w:ascii="Arial" w:hAnsi="Arial" w:cs="Arial"/>
          <w:b/>
          <w:sz w:val="32"/>
          <w:szCs w:val="32"/>
          <w:highlight w:val="none"/>
        </w:rPr>
        <w:t>（一）投标报价表</w:t>
      </w:r>
    </w:p>
    <w:p w14:paraId="6D78B485">
      <w:pPr>
        <w:spacing w:line="400" w:lineRule="exact"/>
        <w:rPr>
          <w:rFonts w:ascii="Arial" w:hAnsi="Arial" w:cs="Arial"/>
          <w:b/>
          <w:bCs/>
          <w:sz w:val="24"/>
          <w:highlight w:val="none"/>
        </w:rPr>
      </w:pPr>
    </w:p>
    <w:p w14:paraId="326BB449">
      <w:pPr>
        <w:spacing w:line="400" w:lineRule="exact"/>
        <w:rPr>
          <w:rFonts w:ascii="Arial" w:hAnsi="Arial" w:cs="Arial"/>
          <w:b/>
          <w:bCs/>
          <w:sz w:val="24"/>
          <w:highlight w:val="none"/>
        </w:rPr>
      </w:pPr>
    </w:p>
    <w:p w14:paraId="60D4B428">
      <w:pPr>
        <w:spacing w:line="400" w:lineRule="exact"/>
        <w:rPr>
          <w:rFonts w:ascii="Arial" w:hAnsi="Arial" w:cs="Arial"/>
          <w:b/>
          <w:bCs/>
          <w:sz w:val="24"/>
          <w:highlight w:val="none"/>
        </w:rPr>
      </w:pPr>
    </w:p>
    <w:p w14:paraId="569F560F">
      <w:pPr>
        <w:spacing w:line="400" w:lineRule="exact"/>
        <w:rPr>
          <w:rFonts w:ascii="Arial" w:hAnsi="Arial" w:cs="Arial"/>
          <w:b/>
          <w:bCs/>
          <w:sz w:val="24"/>
          <w:highlight w:val="none"/>
        </w:rPr>
      </w:pPr>
      <w:r>
        <w:rPr>
          <w:rFonts w:ascii="Arial" w:hAnsi="Arial" w:cs="Arial"/>
          <w:b/>
          <w:sz w:val="32"/>
          <w:szCs w:val="32"/>
          <w:highlight w:val="none"/>
        </w:rPr>
        <w:t>（二）资格性响应证明材料</w:t>
      </w:r>
    </w:p>
    <w:p w14:paraId="021DA1B5">
      <w:pPr>
        <w:spacing w:line="400" w:lineRule="exact"/>
        <w:rPr>
          <w:rFonts w:ascii="Arial" w:hAnsi="Arial" w:cs="Arial"/>
          <w:b/>
          <w:bCs/>
          <w:sz w:val="24"/>
          <w:highlight w:val="none"/>
        </w:rPr>
      </w:pPr>
    </w:p>
    <w:p w14:paraId="2E259F6E">
      <w:pPr>
        <w:spacing w:line="400" w:lineRule="exact"/>
        <w:rPr>
          <w:rFonts w:ascii="Arial" w:hAnsi="Arial" w:cs="Arial"/>
          <w:b/>
          <w:bCs/>
          <w:sz w:val="24"/>
          <w:highlight w:val="none"/>
        </w:rPr>
      </w:pPr>
    </w:p>
    <w:p w14:paraId="0C08BDE0">
      <w:pPr>
        <w:spacing w:line="400" w:lineRule="exact"/>
        <w:rPr>
          <w:rFonts w:ascii="Arial" w:hAnsi="Arial" w:cs="Arial"/>
          <w:b/>
          <w:sz w:val="32"/>
          <w:szCs w:val="32"/>
          <w:highlight w:val="none"/>
        </w:rPr>
      </w:pPr>
    </w:p>
    <w:p w14:paraId="45FC8359">
      <w:pPr>
        <w:spacing w:line="400" w:lineRule="exact"/>
        <w:rPr>
          <w:rFonts w:ascii="Arial" w:hAnsi="Arial" w:cs="Arial"/>
          <w:b/>
          <w:sz w:val="32"/>
          <w:szCs w:val="32"/>
          <w:highlight w:val="none"/>
        </w:rPr>
      </w:pPr>
      <w:r>
        <w:rPr>
          <w:rFonts w:ascii="Arial" w:hAnsi="Arial" w:cs="Arial"/>
          <w:b/>
          <w:sz w:val="32"/>
          <w:szCs w:val="32"/>
          <w:highlight w:val="none"/>
        </w:rPr>
        <w:t>（三）商务、技术性响应证明材料</w:t>
      </w:r>
    </w:p>
    <w:p w14:paraId="1820A8B7">
      <w:pPr>
        <w:spacing w:line="400" w:lineRule="exact"/>
        <w:rPr>
          <w:rFonts w:ascii="Arial" w:hAnsi="Arial" w:cs="Arial"/>
          <w:b/>
          <w:sz w:val="32"/>
          <w:szCs w:val="32"/>
          <w:highlight w:val="none"/>
        </w:rPr>
      </w:pPr>
    </w:p>
    <w:p w14:paraId="0CAD1F8A">
      <w:pPr>
        <w:spacing w:line="400" w:lineRule="exact"/>
        <w:jc w:val="center"/>
        <w:rPr>
          <w:rFonts w:ascii="Arial" w:hAnsi="Arial" w:cs="Arial"/>
          <w:b/>
          <w:sz w:val="32"/>
          <w:szCs w:val="32"/>
          <w:highlight w:val="none"/>
        </w:rPr>
      </w:pPr>
    </w:p>
    <w:p w14:paraId="705C679F">
      <w:pPr>
        <w:spacing w:line="400" w:lineRule="exact"/>
        <w:jc w:val="center"/>
        <w:rPr>
          <w:rFonts w:ascii="Arial" w:hAnsi="Arial" w:cs="Arial"/>
          <w:b/>
          <w:sz w:val="32"/>
          <w:szCs w:val="32"/>
          <w:highlight w:val="none"/>
        </w:rPr>
      </w:pPr>
    </w:p>
    <w:p w14:paraId="046BA0FA">
      <w:pPr>
        <w:spacing w:line="400" w:lineRule="exact"/>
        <w:jc w:val="center"/>
        <w:rPr>
          <w:rFonts w:ascii="Arial" w:hAnsi="Arial" w:cs="Arial"/>
          <w:b/>
          <w:sz w:val="32"/>
          <w:szCs w:val="32"/>
          <w:highlight w:val="none"/>
        </w:rPr>
      </w:pPr>
    </w:p>
    <w:p w14:paraId="13482040">
      <w:pPr>
        <w:spacing w:line="400" w:lineRule="exact"/>
        <w:jc w:val="center"/>
        <w:rPr>
          <w:rFonts w:ascii="Arial" w:hAnsi="Arial" w:cs="Arial"/>
          <w:b/>
          <w:sz w:val="32"/>
          <w:szCs w:val="32"/>
          <w:highlight w:val="none"/>
        </w:rPr>
      </w:pPr>
    </w:p>
    <w:p w14:paraId="03C3F63B">
      <w:pPr>
        <w:spacing w:line="400" w:lineRule="exact"/>
        <w:jc w:val="center"/>
        <w:rPr>
          <w:rFonts w:ascii="Arial" w:hAnsi="Arial" w:cs="Arial"/>
          <w:b/>
          <w:sz w:val="32"/>
          <w:szCs w:val="32"/>
          <w:highlight w:val="none"/>
        </w:rPr>
      </w:pPr>
    </w:p>
    <w:p w14:paraId="1380FF9D">
      <w:pPr>
        <w:spacing w:line="400" w:lineRule="exact"/>
        <w:jc w:val="center"/>
        <w:rPr>
          <w:rFonts w:ascii="Arial" w:hAnsi="Arial" w:cs="Arial"/>
          <w:b/>
          <w:sz w:val="32"/>
          <w:szCs w:val="32"/>
          <w:highlight w:val="none"/>
        </w:rPr>
      </w:pPr>
    </w:p>
    <w:p w14:paraId="4C0C4EF0">
      <w:pPr>
        <w:spacing w:line="400" w:lineRule="exact"/>
        <w:jc w:val="center"/>
        <w:rPr>
          <w:rFonts w:ascii="Arial" w:hAnsi="Arial" w:cs="Arial"/>
          <w:b/>
          <w:sz w:val="32"/>
          <w:szCs w:val="32"/>
          <w:highlight w:val="none"/>
        </w:rPr>
      </w:pPr>
    </w:p>
    <w:p w14:paraId="1CE8F7BF">
      <w:pPr>
        <w:spacing w:line="400" w:lineRule="exact"/>
        <w:jc w:val="center"/>
        <w:rPr>
          <w:rFonts w:ascii="Arial" w:hAnsi="Arial" w:cs="Arial"/>
          <w:b/>
          <w:sz w:val="32"/>
          <w:szCs w:val="32"/>
          <w:highlight w:val="none"/>
        </w:rPr>
      </w:pPr>
    </w:p>
    <w:p w14:paraId="21CE0046">
      <w:pPr>
        <w:spacing w:line="400" w:lineRule="exact"/>
        <w:jc w:val="center"/>
        <w:rPr>
          <w:rFonts w:ascii="Arial" w:hAnsi="Arial" w:cs="Arial"/>
          <w:b/>
          <w:sz w:val="32"/>
          <w:szCs w:val="32"/>
          <w:highlight w:val="none"/>
        </w:rPr>
      </w:pPr>
    </w:p>
    <w:p w14:paraId="2C70D605">
      <w:pPr>
        <w:spacing w:line="400" w:lineRule="exact"/>
        <w:jc w:val="center"/>
        <w:rPr>
          <w:rFonts w:ascii="Arial" w:hAnsi="Arial" w:cs="Arial"/>
          <w:b/>
          <w:sz w:val="32"/>
          <w:szCs w:val="32"/>
          <w:highlight w:val="none"/>
        </w:rPr>
      </w:pPr>
    </w:p>
    <w:p w14:paraId="090FCC8E">
      <w:pPr>
        <w:spacing w:line="400" w:lineRule="exact"/>
        <w:jc w:val="center"/>
        <w:rPr>
          <w:rFonts w:ascii="Arial" w:hAnsi="Arial" w:cs="Arial"/>
          <w:b/>
          <w:sz w:val="32"/>
          <w:szCs w:val="32"/>
          <w:highlight w:val="none"/>
        </w:rPr>
      </w:pPr>
    </w:p>
    <w:p w14:paraId="13D49823">
      <w:pPr>
        <w:spacing w:line="400" w:lineRule="exact"/>
        <w:jc w:val="center"/>
        <w:rPr>
          <w:rFonts w:ascii="Arial" w:hAnsi="Arial" w:cs="Arial"/>
          <w:b/>
          <w:sz w:val="32"/>
          <w:szCs w:val="32"/>
          <w:highlight w:val="none"/>
        </w:rPr>
      </w:pPr>
    </w:p>
    <w:p w14:paraId="576F4AC3">
      <w:pPr>
        <w:spacing w:line="400" w:lineRule="exact"/>
        <w:jc w:val="center"/>
        <w:rPr>
          <w:rFonts w:ascii="Arial" w:hAnsi="Arial" w:cs="Arial"/>
          <w:b/>
          <w:sz w:val="32"/>
          <w:szCs w:val="32"/>
          <w:highlight w:val="none"/>
        </w:rPr>
      </w:pPr>
    </w:p>
    <w:p w14:paraId="4BD37BA3">
      <w:pPr>
        <w:spacing w:line="400" w:lineRule="exact"/>
        <w:jc w:val="center"/>
        <w:rPr>
          <w:rFonts w:ascii="Arial" w:hAnsi="Arial" w:cs="Arial"/>
          <w:b/>
          <w:sz w:val="32"/>
          <w:szCs w:val="32"/>
          <w:highlight w:val="none"/>
        </w:rPr>
      </w:pPr>
    </w:p>
    <w:p w14:paraId="3A49EE0C">
      <w:pPr>
        <w:spacing w:line="400" w:lineRule="exact"/>
        <w:jc w:val="center"/>
        <w:rPr>
          <w:rFonts w:ascii="Arial" w:hAnsi="Arial" w:cs="Arial"/>
          <w:b/>
          <w:sz w:val="32"/>
          <w:szCs w:val="32"/>
          <w:highlight w:val="none"/>
        </w:rPr>
      </w:pPr>
    </w:p>
    <w:p w14:paraId="7B7F5BA0">
      <w:pPr>
        <w:spacing w:line="400" w:lineRule="exact"/>
        <w:jc w:val="center"/>
        <w:rPr>
          <w:rFonts w:ascii="Arial" w:hAnsi="Arial" w:cs="Arial"/>
          <w:b/>
          <w:sz w:val="32"/>
          <w:szCs w:val="32"/>
          <w:highlight w:val="none"/>
        </w:rPr>
      </w:pPr>
    </w:p>
    <w:p w14:paraId="74C94D19">
      <w:pPr>
        <w:spacing w:line="400" w:lineRule="exact"/>
        <w:jc w:val="center"/>
        <w:rPr>
          <w:rFonts w:ascii="Arial" w:hAnsi="Arial" w:cs="Arial"/>
          <w:b/>
          <w:sz w:val="32"/>
          <w:szCs w:val="32"/>
          <w:highlight w:val="none"/>
        </w:rPr>
      </w:pPr>
    </w:p>
    <w:p w14:paraId="20D3DA96">
      <w:pPr>
        <w:spacing w:line="400" w:lineRule="exact"/>
        <w:jc w:val="center"/>
        <w:rPr>
          <w:rFonts w:ascii="Arial" w:hAnsi="Arial" w:cs="Arial"/>
          <w:b/>
          <w:sz w:val="32"/>
          <w:szCs w:val="32"/>
          <w:highlight w:val="none"/>
        </w:rPr>
      </w:pPr>
    </w:p>
    <w:p w14:paraId="2D80ACFA">
      <w:pPr>
        <w:spacing w:line="400" w:lineRule="exact"/>
        <w:rPr>
          <w:rFonts w:ascii="Arial" w:hAnsi="Arial" w:cs="Arial"/>
          <w:b/>
          <w:sz w:val="32"/>
          <w:szCs w:val="32"/>
          <w:highlight w:val="none"/>
        </w:rPr>
      </w:pPr>
    </w:p>
    <w:p w14:paraId="2CF7C2A6">
      <w:pPr>
        <w:spacing w:line="400" w:lineRule="exact"/>
        <w:rPr>
          <w:rFonts w:ascii="Arial" w:hAnsi="Arial" w:cs="Arial"/>
          <w:b/>
          <w:sz w:val="32"/>
          <w:szCs w:val="32"/>
          <w:highlight w:val="none"/>
        </w:rPr>
      </w:pPr>
    </w:p>
    <w:p w14:paraId="24CABF71">
      <w:pPr>
        <w:spacing w:line="400" w:lineRule="exact"/>
        <w:jc w:val="center"/>
        <w:rPr>
          <w:rFonts w:ascii="Arial" w:hAnsi="Arial" w:cs="Arial"/>
          <w:b/>
          <w:sz w:val="32"/>
          <w:szCs w:val="32"/>
          <w:highlight w:val="none"/>
        </w:rPr>
      </w:pPr>
      <w:r>
        <w:rPr>
          <w:rFonts w:ascii="Arial" w:hAnsi="Arial" w:cs="Arial"/>
          <w:b/>
          <w:sz w:val="32"/>
          <w:szCs w:val="32"/>
          <w:highlight w:val="none"/>
        </w:rPr>
        <w:t>（一）投标报价表</w:t>
      </w:r>
    </w:p>
    <w:p w14:paraId="77FC3BE4">
      <w:pPr>
        <w:spacing w:line="440" w:lineRule="atLeast"/>
        <w:jc w:val="center"/>
        <w:rPr>
          <w:rFonts w:ascii="Arial" w:hAnsi="Arial" w:cs="Arial"/>
          <w:b/>
          <w:sz w:val="32"/>
          <w:szCs w:val="32"/>
          <w:highlight w:val="none"/>
        </w:rPr>
      </w:pPr>
      <w:r>
        <w:rPr>
          <w:rFonts w:ascii="Arial" w:hAnsi="Arial" w:cs="Arial"/>
          <w:b/>
          <w:sz w:val="32"/>
          <w:szCs w:val="32"/>
          <w:highlight w:val="none"/>
        </w:rPr>
        <w:t>投标报价表（格式）</w:t>
      </w:r>
    </w:p>
    <w:p w14:paraId="7BD0FB58">
      <w:pPr>
        <w:spacing w:line="240" w:lineRule="exact"/>
        <w:jc w:val="center"/>
        <w:rPr>
          <w:rFonts w:ascii="Arial" w:hAnsi="Arial" w:cs="Arial"/>
          <w:sz w:val="32"/>
          <w:highlight w:val="none"/>
        </w:rPr>
      </w:pPr>
    </w:p>
    <w:p w14:paraId="7BD06C55">
      <w:pPr>
        <w:rPr>
          <w:rFonts w:ascii="Arial" w:hAnsi="Arial" w:cs="Arial"/>
          <w:highlight w:val="none"/>
        </w:rPr>
      </w:pPr>
      <w:r>
        <w:rPr>
          <w:rFonts w:ascii="Arial" w:hAnsi="Arial" w:cs="Arial"/>
          <w:szCs w:val="21"/>
          <w:highlight w:val="none"/>
        </w:rPr>
        <w:t>致：</w:t>
      </w:r>
      <w:r>
        <w:rPr>
          <w:rFonts w:hint="eastAsia" w:ascii="Arial" w:hAnsi="Arial" w:cs="Arial"/>
          <w:highlight w:val="none"/>
          <w:u w:val="single"/>
          <w:lang w:val="en-US" w:eastAsia="zh-CN"/>
        </w:rPr>
        <w:t>XXXX</w:t>
      </w:r>
      <w:r>
        <w:rPr>
          <w:rFonts w:ascii="Arial" w:hAnsi="Arial" w:cs="Arial"/>
          <w:highlight w:val="none"/>
          <w:u w:val="single"/>
        </w:rPr>
        <w:t>公司</w:t>
      </w:r>
    </w:p>
    <w:p w14:paraId="3399DAB6">
      <w:pPr>
        <w:pStyle w:val="11"/>
        <w:ind w:firstLine="420"/>
        <w:rPr>
          <w:rFonts w:ascii="Arial" w:hAnsi="Arial" w:cs="Arial"/>
          <w:highlight w:val="none"/>
        </w:rPr>
      </w:pPr>
      <w:r>
        <w:rPr>
          <w:rFonts w:ascii="Arial" w:hAnsi="Arial" w:cs="Arial"/>
          <w:highlight w:val="none"/>
        </w:rPr>
        <w:t>根据贵方</w:t>
      </w:r>
      <w:r>
        <w:rPr>
          <w:rFonts w:ascii="Arial" w:hAnsi="Arial" w:cs="Arial"/>
          <w:highlight w:val="none"/>
          <w:u w:val="single"/>
        </w:rPr>
        <w:t xml:space="preserve">          </w:t>
      </w:r>
      <w:r>
        <w:rPr>
          <w:rFonts w:ascii="Arial" w:hAnsi="Arial" w:cs="Arial"/>
          <w:highlight w:val="none"/>
        </w:rPr>
        <w:t>项目招标文件，项目编号</w:t>
      </w:r>
      <w:r>
        <w:rPr>
          <w:rFonts w:ascii="Arial" w:hAnsi="Arial" w:cs="Arial"/>
          <w:highlight w:val="none"/>
          <w:u w:val="single"/>
        </w:rPr>
        <w:t xml:space="preserve">           </w:t>
      </w:r>
      <w:r>
        <w:rPr>
          <w:rFonts w:ascii="Arial" w:hAnsi="Arial" w:cs="Arial"/>
          <w:szCs w:val="21"/>
          <w:highlight w:val="none"/>
        </w:rPr>
        <w:t>，签字代表</w:t>
      </w:r>
      <w:r>
        <w:rPr>
          <w:rFonts w:ascii="Arial" w:hAnsi="Arial" w:cs="Arial"/>
          <w:highlight w:val="none"/>
          <w:u w:val="single"/>
        </w:rPr>
        <w:t>（姓  名）</w:t>
      </w:r>
      <w:r>
        <w:rPr>
          <w:rFonts w:ascii="Arial" w:hAnsi="Arial" w:cs="Arial"/>
          <w:highlight w:val="none"/>
        </w:rPr>
        <w:t xml:space="preserve">经正式授权并代表投标人 </w:t>
      </w:r>
      <w:r>
        <w:rPr>
          <w:rFonts w:ascii="Arial" w:hAnsi="Arial" w:cs="Arial"/>
          <w:highlight w:val="none"/>
          <w:u w:val="single"/>
        </w:rPr>
        <w:t xml:space="preserve">    （投标单位名称）</w:t>
      </w:r>
      <w:r>
        <w:rPr>
          <w:rFonts w:ascii="Arial" w:hAnsi="Arial" w:cs="Arial"/>
          <w:highlight w:val="none"/>
        </w:rPr>
        <w:t>，并做出如下报价：</w:t>
      </w:r>
    </w:p>
    <w:tbl>
      <w:tblPr>
        <w:tblStyle w:val="18"/>
        <w:tblW w:w="99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1197"/>
        <w:gridCol w:w="2872"/>
        <w:gridCol w:w="842"/>
        <w:gridCol w:w="841"/>
        <w:gridCol w:w="1404"/>
        <w:gridCol w:w="2268"/>
      </w:tblGrid>
      <w:tr w14:paraId="6231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61" w:type="dxa"/>
            <w:tcBorders>
              <w:top w:val="single" w:color="auto" w:sz="4" w:space="0"/>
              <w:left w:val="single" w:color="auto" w:sz="4" w:space="0"/>
              <w:bottom w:val="single" w:color="auto" w:sz="4" w:space="0"/>
              <w:right w:val="single" w:color="auto" w:sz="4" w:space="0"/>
            </w:tcBorders>
            <w:vAlign w:val="center"/>
          </w:tcPr>
          <w:p w14:paraId="694BFD0D">
            <w:pPr>
              <w:jc w:val="center"/>
              <w:rPr>
                <w:rFonts w:ascii="Arial" w:hAnsi="Arial" w:cs="Arial"/>
                <w:highlight w:val="none"/>
              </w:rPr>
            </w:pPr>
            <w:r>
              <w:rPr>
                <w:rFonts w:ascii="Arial" w:hAnsi="Arial" w:cs="Arial"/>
                <w:highlight w:val="none"/>
              </w:rPr>
              <w:t>项号</w:t>
            </w:r>
          </w:p>
        </w:tc>
        <w:tc>
          <w:tcPr>
            <w:tcW w:w="1197" w:type="dxa"/>
            <w:tcBorders>
              <w:top w:val="single" w:color="auto" w:sz="4" w:space="0"/>
              <w:left w:val="single" w:color="auto" w:sz="4" w:space="0"/>
              <w:bottom w:val="single" w:color="auto" w:sz="4" w:space="0"/>
              <w:right w:val="single" w:color="auto" w:sz="4" w:space="0"/>
            </w:tcBorders>
            <w:vAlign w:val="center"/>
          </w:tcPr>
          <w:p w14:paraId="37313476">
            <w:pPr>
              <w:jc w:val="center"/>
              <w:rPr>
                <w:rFonts w:ascii="Arial" w:hAnsi="Arial" w:cs="Arial"/>
                <w:highlight w:val="none"/>
              </w:rPr>
            </w:pPr>
            <w:r>
              <w:rPr>
                <w:rFonts w:ascii="Arial" w:hAnsi="Arial" w:cs="Arial"/>
                <w:highlight w:val="none"/>
              </w:rPr>
              <w:t>货物名称</w:t>
            </w:r>
          </w:p>
        </w:tc>
        <w:tc>
          <w:tcPr>
            <w:tcW w:w="2872" w:type="dxa"/>
            <w:tcBorders>
              <w:top w:val="single" w:color="auto" w:sz="4" w:space="0"/>
              <w:left w:val="single" w:color="auto" w:sz="4" w:space="0"/>
              <w:bottom w:val="single" w:color="auto" w:sz="4" w:space="0"/>
              <w:right w:val="single" w:color="auto" w:sz="4" w:space="0"/>
            </w:tcBorders>
            <w:vAlign w:val="center"/>
          </w:tcPr>
          <w:p w14:paraId="1DD6E743">
            <w:pPr>
              <w:jc w:val="center"/>
              <w:rPr>
                <w:rFonts w:ascii="Arial" w:hAnsi="Arial" w:cs="Arial"/>
                <w:highlight w:val="none"/>
              </w:rPr>
            </w:pPr>
            <w:r>
              <w:rPr>
                <w:rFonts w:ascii="Arial" w:hAnsi="Arial" w:cs="Arial"/>
                <w:highlight w:val="none"/>
              </w:rPr>
              <w:t>生产厂家、品牌、规格型号</w:t>
            </w:r>
          </w:p>
        </w:tc>
        <w:tc>
          <w:tcPr>
            <w:tcW w:w="842" w:type="dxa"/>
            <w:tcBorders>
              <w:top w:val="single" w:color="auto" w:sz="4" w:space="0"/>
              <w:left w:val="single" w:color="auto" w:sz="4" w:space="0"/>
              <w:bottom w:val="single" w:color="auto" w:sz="4" w:space="0"/>
              <w:right w:val="single" w:color="auto" w:sz="4" w:space="0"/>
            </w:tcBorders>
            <w:vAlign w:val="center"/>
          </w:tcPr>
          <w:p w14:paraId="4AA1B3F2">
            <w:pPr>
              <w:jc w:val="center"/>
              <w:rPr>
                <w:rFonts w:ascii="Arial" w:hAnsi="Arial" w:cs="Arial"/>
                <w:highlight w:val="none"/>
              </w:rPr>
            </w:pPr>
            <w:r>
              <w:rPr>
                <w:rFonts w:ascii="Arial" w:hAnsi="Arial" w:cs="Arial"/>
                <w:highlight w:val="none"/>
              </w:rPr>
              <w:t>数量</w:t>
            </w:r>
          </w:p>
          <w:p w14:paraId="747ED121">
            <w:pPr>
              <w:jc w:val="center"/>
              <w:rPr>
                <w:rFonts w:ascii="Arial" w:hAnsi="Arial" w:cs="Arial"/>
                <w:highlight w:val="none"/>
              </w:rPr>
            </w:pPr>
            <w:r>
              <w:rPr>
                <w:rFonts w:ascii="Arial" w:hAnsi="Arial" w:cs="Arial"/>
                <w:szCs w:val="21"/>
                <w:highlight w:val="none"/>
              </w:rPr>
              <w:t>①</w:t>
            </w:r>
          </w:p>
        </w:tc>
        <w:tc>
          <w:tcPr>
            <w:tcW w:w="841" w:type="dxa"/>
            <w:tcBorders>
              <w:top w:val="single" w:color="auto" w:sz="4" w:space="0"/>
              <w:left w:val="single" w:color="auto" w:sz="4" w:space="0"/>
              <w:bottom w:val="single" w:color="auto" w:sz="4" w:space="0"/>
              <w:right w:val="single" w:color="auto" w:sz="4" w:space="0"/>
            </w:tcBorders>
            <w:vAlign w:val="center"/>
          </w:tcPr>
          <w:p w14:paraId="2726EF07">
            <w:pPr>
              <w:jc w:val="center"/>
              <w:rPr>
                <w:rFonts w:ascii="Arial" w:hAnsi="Arial" w:cs="Arial"/>
                <w:highlight w:val="none"/>
              </w:rPr>
            </w:pPr>
            <w:r>
              <w:rPr>
                <w:rFonts w:ascii="Arial" w:hAnsi="Arial" w:cs="Arial"/>
                <w:highlight w:val="none"/>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6EE53472">
            <w:pPr>
              <w:jc w:val="center"/>
              <w:rPr>
                <w:rFonts w:ascii="Arial" w:hAnsi="Arial" w:cs="Arial"/>
                <w:highlight w:val="none"/>
              </w:rPr>
            </w:pPr>
            <w:r>
              <w:rPr>
                <w:rFonts w:ascii="Arial" w:hAnsi="Arial" w:cs="Arial"/>
                <w:highlight w:val="none"/>
              </w:rPr>
              <w:t>单价（元）</w:t>
            </w:r>
          </w:p>
          <w:p w14:paraId="0DF350FC">
            <w:pPr>
              <w:jc w:val="center"/>
              <w:rPr>
                <w:rFonts w:ascii="Arial" w:hAnsi="Arial" w:cs="Arial"/>
                <w:highlight w:val="none"/>
              </w:rPr>
            </w:pPr>
            <w:r>
              <w:rPr>
                <w:rFonts w:ascii="Arial" w:hAnsi="Arial" w:cs="Arial"/>
                <w:szCs w:val="21"/>
                <w:highlight w:val="none"/>
              </w:rPr>
              <w:t>②</w:t>
            </w:r>
          </w:p>
        </w:tc>
        <w:tc>
          <w:tcPr>
            <w:tcW w:w="2268" w:type="dxa"/>
            <w:tcBorders>
              <w:top w:val="single" w:color="auto" w:sz="4" w:space="0"/>
              <w:left w:val="single" w:color="auto" w:sz="4" w:space="0"/>
              <w:bottom w:val="single" w:color="auto" w:sz="4" w:space="0"/>
            </w:tcBorders>
            <w:vAlign w:val="center"/>
          </w:tcPr>
          <w:p w14:paraId="7E0C6BE5">
            <w:pPr>
              <w:jc w:val="center"/>
              <w:rPr>
                <w:rFonts w:ascii="Arial" w:hAnsi="Arial" w:cs="Arial"/>
                <w:highlight w:val="none"/>
              </w:rPr>
            </w:pPr>
            <w:r>
              <w:rPr>
                <w:rFonts w:ascii="Arial" w:hAnsi="Arial" w:cs="Arial"/>
                <w:highlight w:val="none"/>
              </w:rPr>
              <w:t>单项合计=数量×单价</w:t>
            </w:r>
          </w:p>
          <w:p w14:paraId="310AC0EB">
            <w:pPr>
              <w:jc w:val="center"/>
              <w:rPr>
                <w:rFonts w:ascii="Arial" w:hAnsi="Arial" w:cs="Arial"/>
                <w:highlight w:val="none"/>
              </w:rPr>
            </w:pPr>
            <w:r>
              <w:rPr>
                <w:rFonts w:ascii="Arial" w:hAnsi="Arial" w:cs="Arial"/>
                <w:szCs w:val="21"/>
                <w:highlight w:val="none"/>
              </w:rPr>
              <w:t>③＝①×②</w:t>
            </w:r>
          </w:p>
        </w:tc>
      </w:tr>
      <w:tr w14:paraId="5966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0D4A5C7B">
            <w:pPr>
              <w:jc w:val="center"/>
              <w:rPr>
                <w:rFonts w:ascii="Arial" w:hAnsi="Arial" w:cs="Arial"/>
                <w:szCs w:val="21"/>
                <w:highlight w:val="none"/>
              </w:rPr>
            </w:pPr>
            <w:r>
              <w:rPr>
                <w:rFonts w:ascii="Arial" w:hAnsi="Arial" w:cs="Arial"/>
                <w:szCs w:val="21"/>
                <w:highlight w:val="none"/>
              </w:rPr>
              <w:t>1</w:t>
            </w:r>
          </w:p>
        </w:tc>
        <w:tc>
          <w:tcPr>
            <w:tcW w:w="1197" w:type="dxa"/>
            <w:tcBorders>
              <w:top w:val="single" w:color="auto" w:sz="4" w:space="0"/>
              <w:left w:val="single" w:color="auto" w:sz="4" w:space="0"/>
              <w:bottom w:val="single" w:color="auto" w:sz="4" w:space="0"/>
              <w:right w:val="single" w:color="auto" w:sz="4" w:space="0"/>
            </w:tcBorders>
            <w:vAlign w:val="center"/>
          </w:tcPr>
          <w:p w14:paraId="05FEC32B">
            <w:pPr>
              <w:jc w:val="center"/>
              <w:rPr>
                <w:rFonts w:ascii="Arial" w:hAnsi="Arial" w:cs="Arial"/>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4D083AD6">
            <w:pPr>
              <w:jc w:val="center"/>
              <w:rPr>
                <w:rFonts w:ascii="Arial" w:hAnsi="Arial" w:cs="Arial"/>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120F5C9">
            <w:pPr>
              <w:jc w:val="center"/>
              <w:rPr>
                <w:rFonts w:ascii="Arial" w:hAnsi="Arial" w:cs="Arial"/>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03C3F38D">
            <w:pPr>
              <w:jc w:val="center"/>
              <w:rPr>
                <w:rFonts w:ascii="Arial" w:hAnsi="Arial" w:cs="Arial"/>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3397351">
            <w:pPr>
              <w:jc w:val="center"/>
              <w:rPr>
                <w:rFonts w:ascii="Arial" w:hAnsi="Arial" w:cs="Arial"/>
                <w:b/>
                <w:bCs/>
                <w:highlight w:val="none"/>
              </w:rPr>
            </w:pPr>
          </w:p>
        </w:tc>
        <w:tc>
          <w:tcPr>
            <w:tcW w:w="2268" w:type="dxa"/>
            <w:tcBorders>
              <w:top w:val="single" w:color="auto" w:sz="4" w:space="0"/>
              <w:left w:val="single" w:color="auto" w:sz="4" w:space="0"/>
              <w:bottom w:val="single" w:color="auto" w:sz="4" w:space="0"/>
            </w:tcBorders>
            <w:vAlign w:val="center"/>
          </w:tcPr>
          <w:p w14:paraId="7DA342CD">
            <w:pPr>
              <w:jc w:val="center"/>
              <w:rPr>
                <w:rFonts w:ascii="Arial" w:hAnsi="Arial" w:cs="Arial"/>
                <w:b/>
                <w:bCs/>
                <w:highlight w:val="none"/>
              </w:rPr>
            </w:pPr>
          </w:p>
        </w:tc>
      </w:tr>
      <w:tr w14:paraId="0172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2B6C4D40">
            <w:pPr>
              <w:jc w:val="center"/>
              <w:rPr>
                <w:rFonts w:ascii="Arial" w:hAnsi="Arial" w:cs="Arial"/>
                <w:szCs w:val="21"/>
                <w:highlight w:val="none"/>
              </w:rPr>
            </w:pPr>
            <w:r>
              <w:rPr>
                <w:rFonts w:ascii="Arial" w:hAnsi="Arial" w:cs="Arial"/>
                <w:szCs w:val="21"/>
                <w:highlight w:val="none"/>
              </w:rPr>
              <w:t>…</w:t>
            </w:r>
          </w:p>
        </w:tc>
        <w:tc>
          <w:tcPr>
            <w:tcW w:w="1197" w:type="dxa"/>
            <w:tcBorders>
              <w:top w:val="single" w:color="auto" w:sz="4" w:space="0"/>
              <w:left w:val="single" w:color="auto" w:sz="4" w:space="0"/>
              <w:bottom w:val="single" w:color="auto" w:sz="4" w:space="0"/>
              <w:right w:val="single" w:color="auto" w:sz="4" w:space="0"/>
            </w:tcBorders>
            <w:vAlign w:val="center"/>
          </w:tcPr>
          <w:p w14:paraId="3CBFEE98">
            <w:pPr>
              <w:jc w:val="center"/>
              <w:rPr>
                <w:rFonts w:ascii="Arial" w:hAnsi="Arial" w:cs="Arial"/>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1081FAD5">
            <w:pPr>
              <w:jc w:val="center"/>
              <w:rPr>
                <w:rFonts w:ascii="Arial" w:hAnsi="Arial" w:cs="Arial"/>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3CDF0A34">
            <w:pPr>
              <w:jc w:val="center"/>
              <w:rPr>
                <w:rFonts w:ascii="Arial" w:hAnsi="Arial" w:cs="Arial"/>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4F22BAB">
            <w:pPr>
              <w:jc w:val="center"/>
              <w:rPr>
                <w:rFonts w:ascii="Arial" w:hAnsi="Arial" w:cs="Arial"/>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757D927">
            <w:pPr>
              <w:jc w:val="center"/>
              <w:rPr>
                <w:rFonts w:ascii="Arial" w:hAnsi="Arial" w:cs="Arial"/>
                <w:b/>
                <w:bCs/>
                <w:highlight w:val="none"/>
              </w:rPr>
            </w:pPr>
          </w:p>
        </w:tc>
        <w:tc>
          <w:tcPr>
            <w:tcW w:w="2268" w:type="dxa"/>
            <w:tcBorders>
              <w:top w:val="single" w:color="auto" w:sz="4" w:space="0"/>
              <w:left w:val="single" w:color="auto" w:sz="4" w:space="0"/>
              <w:bottom w:val="single" w:color="auto" w:sz="4" w:space="0"/>
            </w:tcBorders>
            <w:vAlign w:val="center"/>
          </w:tcPr>
          <w:p w14:paraId="1EEEADDB">
            <w:pPr>
              <w:jc w:val="center"/>
              <w:rPr>
                <w:rFonts w:ascii="Arial" w:hAnsi="Arial" w:cs="Arial"/>
                <w:b/>
                <w:bCs/>
                <w:highlight w:val="none"/>
              </w:rPr>
            </w:pPr>
          </w:p>
        </w:tc>
      </w:tr>
      <w:tr w14:paraId="222C0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4766AE6B">
            <w:pPr>
              <w:rPr>
                <w:rFonts w:ascii="Arial" w:hAnsi="Arial" w:cs="Arial"/>
                <w:b/>
                <w:bCs/>
                <w:highlight w:val="none"/>
              </w:rPr>
            </w:pPr>
            <w:r>
              <w:rPr>
                <w:rFonts w:ascii="Arial" w:hAnsi="Arial" w:cs="Arial"/>
                <w:spacing w:val="-6"/>
                <w:highlight w:val="none"/>
              </w:rPr>
              <w:t>投标总报价（大写）：                                            元（￥                      ）人民币</w:t>
            </w:r>
          </w:p>
        </w:tc>
      </w:tr>
      <w:tr w14:paraId="3AA6C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7C96A492">
            <w:pPr>
              <w:rPr>
                <w:rFonts w:ascii="Arial" w:hAnsi="Arial" w:cs="Arial"/>
                <w:spacing w:val="-6"/>
                <w:highlight w:val="none"/>
              </w:rPr>
            </w:pPr>
            <w:r>
              <w:rPr>
                <w:rFonts w:ascii="Arial" w:hAnsi="Arial" w:cs="Arial"/>
                <w:spacing w:val="-6"/>
                <w:highlight w:val="none"/>
              </w:rPr>
              <w:t>本项目投标有效期为投标截止时间之日起90天。</w:t>
            </w:r>
          </w:p>
        </w:tc>
      </w:tr>
      <w:tr w14:paraId="1D106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16574351">
            <w:pPr>
              <w:rPr>
                <w:rFonts w:ascii="Arial" w:hAnsi="Arial" w:cs="Arial"/>
                <w:spacing w:val="-6"/>
                <w:highlight w:val="none"/>
              </w:rPr>
            </w:pPr>
            <w:r>
              <w:rPr>
                <w:rFonts w:ascii="Arial" w:hAnsi="Arial" w:cs="Arial"/>
                <w:spacing w:val="-6"/>
                <w:highlight w:val="none"/>
              </w:rPr>
              <w:t>保修期：</w:t>
            </w:r>
          </w:p>
        </w:tc>
      </w:tr>
      <w:tr w14:paraId="48AB6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32E08FFC">
            <w:pPr>
              <w:spacing w:line="370" w:lineRule="exact"/>
              <w:rPr>
                <w:rFonts w:ascii="Arial" w:hAnsi="Arial" w:cs="Arial"/>
                <w:spacing w:val="-6"/>
                <w:highlight w:val="none"/>
              </w:rPr>
            </w:pPr>
            <w:r>
              <w:rPr>
                <w:rFonts w:ascii="Arial" w:hAnsi="Arial" w:cs="Arial"/>
                <w:highlight w:val="none"/>
              </w:rPr>
              <w:t>说明：</w:t>
            </w:r>
            <w:r>
              <w:rPr>
                <w:rFonts w:hint="eastAsia" w:ascii="宋体" w:hAnsi="宋体" w:cs="宋体"/>
                <w:highlight w:val="none"/>
              </w:rPr>
              <w:t>投标人的投标报价</w:t>
            </w:r>
            <w:r>
              <w:rPr>
                <w:rFonts w:hint="eastAsia" w:ascii="宋体" w:hAnsi="宋体" w:cs="宋体"/>
                <w:szCs w:val="21"/>
                <w:highlight w:val="none"/>
              </w:rPr>
              <w:t>包括本次采购范围内货物价款、货物随配标准附件、包装、运输、装卸、保险、税金、货到位以及安装、调试、检验、售后服务、培训、保修以及</w:t>
            </w:r>
            <w:r>
              <w:rPr>
                <w:rFonts w:hint="eastAsia" w:ascii="宋体" w:hAnsi="宋体" w:cs="宋体"/>
                <w:kern w:val="0"/>
                <w:highlight w:val="none"/>
              </w:rPr>
              <w:t>对于本文件中未列明，而投标人认为完成项目所必须的费用等</w:t>
            </w:r>
            <w:r>
              <w:rPr>
                <w:rFonts w:hint="eastAsia" w:ascii="宋体" w:hAnsi="宋体" w:cs="宋体"/>
                <w:szCs w:val="21"/>
                <w:highlight w:val="none"/>
              </w:rPr>
              <w:t>其他所有成本费用的总和；</w:t>
            </w:r>
            <w:r>
              <w:rPr>
                <w:rFonts w:hint="eastAsia" w:ascii="宋体" w:hAnsi="宋体" w:cs="宋体"/>
                <w:highlight w:val="none"/>
              </w:rPr>
              <w:t>投标人综合考虑在报价中</w:t>
            </w:r>
            <w:r>
              <w:rPr>
                <w:rFonts w:hint="eastAsia" w:ascii="宋体" w:hAnsi="宋体" w:cs="宋体"/>
                <w:kern w:val="0"/>
                <w:highlight w:val="none"/>
              </w:rPr>
              <w:t>。</w:t>
            </w:r>
          </w:p>
        </w:tc>
      </w:tr>
    </w:tbl>
    <w:p w14:paraId="7F2C29DC">
      <w:pPr>
        <w:pStyle w:val="11"/>
        <w:spacing w:line="216" w:lineRule="auto"/>
        <w:ind w:firstLine="420"/>
        <w:rPr>
          <w:rFonts w:ascii="Arial" w:hAnsi="Arial" w:cs="Arial"/>
          <w:highlight w:val="none"/>
        </w:rPr>
      </w:pPr>
      <w:r>
        <w:rPr>
          <w:rFonts w:ascii="Arial" w:hAnsi="Arial" w:cs="Arial"/>
          <w:highlight w:val="none"/>
        </w:rPr>
        <w:t>与本投标有关的正式通讯地址为：</w:t>
      </w:r>
    </w:p>
    <w:p w14:paraId="1118A23E">
      <w:pPr>
        <w:pStyle w:val="11"/>
        <w:spacing w:line="216" w:lineRule="auto"/>
        <w:ind w:firstLine="420"/>
        <w:rPr>
          <w:rFonts w:ascii="Arial" w:hAnsi="Arial" w:cs="Arial"/>
          <w:highlight w:val="none"/>
          <w:u w:val="single"/>
        </w:rPr>
      </w:pPr>
      <w:r>
        <w:rPr>
          <w:rFonts w:ascii="Arial" w:hAnsi="Arial" w:cs="Arial"/>
          <w:highlight w:val="none"/>
        </w:rPr>
        <w:t>地址： 邮编：  电话、传真：</w:t>
      </w:r>
    </w:p>
    <w:p w14:paraId="253AC653">
      <w:pPr>
        <w:pStyle w:val="11"/>
        <w:spacing w:line="216" w:lineRule="auto"/>
        <w:ind w:firstLine="420"/>
        <w:rPr>
          <w:rFonts w:ascii="Arial" w:hAnsi="Arial" w:cs="Arial"/>
          <w:highlight w:val="none"/>
        </w:rPr>
      </w:pPr>
      <w:r>
        <w:rPr>
          <w:rFonts w:ascii="Arial" w:hAnsi="Arial" w:cs="Arial"/>
          <w:highlight w:val="none"/>
        </w:rPr>
        <w:t>开户名称：</w:t>
      </w:r>
    </w:p>
    <w:p w14:paraId="5E5AD32D">
      <w:pPr>
        <w:pStyle w:val="11"/>
        <w:spacing w:line="216" w:lineRule="auto"/>
        <w:ind w:firstLine="420"/>
        <w:rPr>
          <w:rFonts w:ascii="Arial" w:hAnsi="Arial" w:cs="Arial"/>
          <w:highlight w:val="none"/>
        </w:rPr>
      </w:pPr>
      <w:r>
        <w:rPr>
          <w:rFonts w:ascii="Arial" w:hAnsi="Arial" w:cs="Arial"/>
          <w:highlight w:val="none"/>
        </w:rPr>
        <w:t>开户银行：</w:t>
      </w:r>
      <w:r>
        <w:rPr>
          <w:rFonts w:ascii="Arial" w:hAnsi="Arial" w:cs="Arial"/>
          <w:highlight w:val="none"/>
          <w:u w:val="single"/>
        </w:rPr>
        <w:t xml:space="preserve">                               　       </w:t>
      </w:r>
    </w:p>
    <w:p w14:paraId="240D84CB">
      <w:pPr>
        <w:pStyle w:val="11"/>
        <w:spacing w:line="216" w:lineRule="auto"/>
        <w:ind w:firstLine="420"/>
        <w:rPr>
          <w:rFonts w:ascii="Arial" w:hAnsi="Arial" w:cs="Arial"/>
          <w:highlight w:val="none"/>
        </w:rPr>
      </w:pPr>
      <w:r>
        <w:rPr>
          <w:rFonts w:ascii="Arial" w:hAnsi="Arial" w:cs="Arial"/>
          <w:highlight w:val="none"/>
        </w:rPr>
        <w:t>账号：</w:t>
      </w:r>
      <w:r>
        <w:rPr>
          <w:rFonts w:ascii="Arial" w:hAnsi="Arial" w:cs="Arial"/>
          <w:highlight w:val="none"/>
          <w:u w:val="single"/>
        </w:rPr>
        <w:t xml:space="preserve">                                   　　　   </w:t>
      </w:r>
    </w:p>
    <w:p w14:paraId="76A728E5">
      <w:pPr>
        <w:pStyle w:val="11"/>
        <w:spacing w:line="216" w:lineRule="auto"/>
        <w:ind w:firstLine="420"/>
        <w:rPr>
          <w:rFonts w:ascii="Arial" w:hAnsi="Arial" w:cs="Arial"/>
          <w:highlight w:val="none"/>
        </w:rPr>
      </w:pPr>
      <w:r>
        <w:rPr>
          <w:rFonts w:ascii="Arial" w:hAnsi="Arial" w:cs="Arial"/>
          <w:highlight w:val="none"/>
        </w:rPr>
        <w:t>投标日期：</w:t>
      </w:r>
    </w:p>
    <w:p w14:paraId="05C980F2">
      <w:pPr>
        <w:tabs>
          <w:tab w:val="left" w:pos="1305"/>
        </w:tabs>
        <w:spacing w:line="216" w:lineRule="auto"/>
        <w:ind w:left="630" w:leftChars="100" w:hanging="420" w:hangingChars="200"/>
        <w:jc w:val="left"/>
        <w:rPr>
          <w:rFonts w:ascii="Arial" w:hAnsi="Arial" w:cs="Arial"/>
          <w:b/>
          <w:szCs w:val="21"/>
          <w:highlight w:val="none"/>
        </w:rPr>
      </w:pPr>
      <w:r>
        <w:rPr>
          <w:rFonts w:ascii="Arial" w:hAnsi="Arial" w:cs="Arial"/>
          <w:b/>
          <w:szCs w:val="21"/>
          <w:highlight w:val="none"/>
        </w:rPr>
        <w:t>注：1.各投标人必须就“货物采购需求”中所投的所有内容作完整唯一报价，否则，其投标将被拒绝。投标文件只允许有一个报价。</w:t>
      </w:r>
    </w:p>
    <w:p w14:paraId="34231EAA">
      <w:pPr>
        <w:pStyle w:val="11"/>
        <w:spacing w:line="216" w:lineRule="auto"/>
        <w:ind w:firstLine="630" w:firstLineChars="300"/>
        <w:jc w:val="left"/>
        <w:rPr>
          <w:rFonts w:ascii="Arial" w:hAnsi="Arial" w:cs="Arial"/>
          <w:b/>
          <w:highlight w:val="none"/>
        </w:rPr>
      </w:pPr>
      <w:r>
        <w:rPr>
          <w:rFonts w:ascii="Arial" w:hAnsi="Arial" w:cs="Arial"/>
          <w:b/>
          <w:highlight w:val="none"/>
        </w:rPr>
        <w:t>2.投标人应根据所投货物如实填写投标报价表</w:t>
      </w:r>
      <w:r>
        <w:rPr>
          <w:rFonts w:ascii="Arial" w:hAnsi="Arial" w:cs="Arial"/>
          <w:b/>
          <w:szCs w:val="21"/>
          <w:highlight w:val="none"/>
        </w:rPr>
        <w:t>的各项内容。</w:t>
      </w:r>
    </w:p>
    <w:p w14:paraId="4BF6536E">
      <w:pPr>
        <w:spacing w:line="216" w:lineRule="auto"/>
        <w:ind w:firstLine="630" w:firstLineChars="300"/>
        <w:jc w:val="left"/>
        <w:rPr>
          <w:rFonts w:hint="eastAsia" w:ascii="Arial" w:hAnsi="Arial" w:eastAsia="宋体" w:cs="Arial"/>
          <w:b/>
          <w:sz w:val="32"/>
          <w:szCs w:val="32"/>
          <w:highlight w:val="none"/>
          <w:lang w:eastAsia="zh-CN"/>
        </w:rPr>
      </w:pPr>
      <w:r>
        <w:rPr>
          <w:rFonts w:hint="eastAsia" w:ascii="Arial" w:hAnsi="Arial" w:cs="Arial"/>
          <w:b/>
          <w:highlight w:val="none"/>
          <w:lang w:val="en-US" w:eastAsia="zh-CN"/>
        </w:rPr>
        <w:t xml:space="preserve"> </w:t>
      </w:r>
    </w:p>
    <w:p w14:paraId="3512793A">
      <w:pPr>
        <w:tabs>
          <w:tab w:val="left" w:pos="1305"/>
        </w:tabs>
        <w:spacing w:line="320" w:lineRule="exact"/>
        <w:ind w:firstLine="560" w:firstLineChars="200"/>
        <w:jc w:val="center"/>
        <w:rPr>
          <w:rFonts w:ascii="Arial" w:hAnsi="Arial" w:cs="Arial"/>
          <w:b/>
          <w:sz w:val="28"/>
          <w:szCs w:val="28"/>
          <w:highlight w:val="none"/>
        </w:rPr>
      </w:pPr>
      <w:r>
        <w:rPr>
          <w:rFonts w:ascii="Arial" w:hAnsi="Arial" w:cs="Arial"/>
          <w:b/>
          <w:sz w:val="28"/>
          <w:szCs w:val="28"/>
          <w:highlight w:val="none"/>
        </w:rPr>
        <w:t>（二）资格性响应证明材料目录</w:t>
      </w:r>
    </w:p>
    <w:p w14:paraId="7379A85D">
      <w:pPr>
        <w:tabs>
          <w:tab w:val="left" w:pos="1305"/>
        </w:tabs>
        <w:spacing w:line="320" w:lineRule="exact"/>
        <w:ind w:firstLine="560" w:firstLineChars="200"/>
        <w:jc w:val="center"/>
        <w:rPr>
          <w:rFonts w:ascii="Arial" w:hAnsi="Arial" w:cs="Arial"/>
          <w:b/>
          <w:sz w:val="28"/>
          <w:szCs w:val="28"/>
          <w:highlight w:val="none"/>
        </w:rPr>
      </w:pPr>
    </w:p>
    <w:p w14:paraId="486B49F1">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eastAsia="zh-CN"/>
        </w:rPr>
        <w:t>投标函</w:t>
      </w:r>
      <w:r>
        <w:rPr>
          <w:rFonts w:ascii="Arial" w:hAnsi="Arial" w:cs="Arial"/>
          <w:b/>
          <w:bCs/>
          <w:szCs w:val="21"/>
          <w:highlight w:val="none"/>
        </w:rPr>
        <w:t>（必须提供）；</w:t>
      </w:r>
    </w:p>
    <w:p w14:paraId="345A04B5">
      <w:pPr>
        <w:tabs>
          <w:tab w:val="left" w:pos="1305"/>
        </w:tabs>
        <w:spacing w:line="384" w:lineRule="exact"/>
        <w:ind w:firstLine="420" w:firstLineChars="200"/>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投标人相应的法定代表人、负责人、自然人身份证正反面复印件</w:t>
      </w:r>
      <w:r>
        <w:rPr>
          <w:rFonts w:ascii="Arial" w:hAnsi="Arial" w:cs="Arial"/>
          <w:b/>
          <w:bCs/>
          <w:szCs w:val="21"/>
          <w:highlight w:val="none"/>
        </w:rPr>
        <w:t>（必须提供）；</w:t>
      </w:r>
      <w:r>
        <w:rPr>
          <w:rFonts w:hint="eastAsia" w:ascii="Arial" w:hAnsi="Arial" w:cs="Arial"/>
          <w:b/>
          <w:bCs/>
          <w:szCs w:val="21"/>
          <w:highlight w:val="none"/>
        </w:rPr>
        <w:t>如为分公司参与投标的，需取得总公司授权</w:t>
      </w:r>
    </w:p>
    <w:p w14:paraId="7BDD2C6A">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3</w:t>
      </w:r>
      <w:r>
        <w:rPr>
          <w:rFonts w:ascii="Arial" w:hAnsi="Arial" w:cs="Arial"/>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szCs w:val="21"/>
          <w:highlight w:val="none"/>
          <w:lang w:val="en-US" w:eastAsia="zh-CN"/>
        </w:rPr>
        <w:t>近6个月内中任意一个月</w:t>
      </w:r>
      <w:r>
        <w:rPr>
          <w:rFonts w:ascii="Arial" w:hAnsi="Arial" w:cs="Arial"/>
          <w:szCs w:val="21"/>
          <w:highlight w:val="none"/>
        </w:rPr>
        <w:t>的社保证明复印件</w:t>
      </w:r>
      <w:r>
        <w:rPr>
          <w:rFonts w:ascii="Arial" w:hAnsi="Arial" w:cs="Arial"/>
          <w:b/>
          <w:szCs w:val="21"/>
          <w:highlight w:val="none"/>
        </w:rPr>
        <w:t>（委托代理时必须提供）</w:t>
      </w:r>
      <w:r>
        <w:rPr>
          <w:rFonts w:ascii="Arial" w:hAnsi="Arial" w:cs="Arial"/>
          <w:szCs w:val="21"/>
          <w:highlight w:val="none"/>
        </w:rPr>
        <w:t>；</w:t>
      </w:r>
      <w:r>
        <w:rPr>
          <w:rFonts w:ascii="Arial" w:hAnsi="Arial" w:cs="Arial"/>
          <w:b/>
          <w:szCs w:val="21"/>
          <w:highlight w:val="none"/>
        </w:rPr>
        <w:t>注：投标人</w:t>
      </w:r>
      <w:r>
        <w:rPr>
          <w:rFonts w:ascii="Arial" w:hAnsi="Arial" w:cs="Arial"/>
          <w:b/>
          <w:bCs/>
          <w:szCs w:val="21"/>
          <w:highlight w:val="none"/>
        </w:rPr>
        <w:t>成立不足1个月的，无须提供社保缴费证明加盖投标人公章</w:t>
      </w:r>
    </w:p>
    <w:p w14:paraId="223242B1">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4</w:t>
      </w:r>
      <w:r>
        <w:rPr>
          <w:rFonts w:ascii="Arial" w:hAnsi="Arial" w:cs="Arial"/>
          <w:szCs w:val="21"/>
          <w:highlight w:val="none"/>
        </w:rPr>
        <w:t>）投标人参加采购活动前三年内在经营活动中没有重大违法记录的书面声明</w:t>
      </w:r>
      <w:r>
        <w:rPr>
          <w:rFonts w:ascii="Arial" w:hAnsi="Arial" w:cs="Arial"/>
          <w:b/>
          <w:szCs w:val="21"/>
          <w:highlight w:val="none"/>
        </w:rPr>
        <w:t>（必须提供）；</w:t>
      </w:r>
    </w:p>
    <w:p w14:paraId="60EDEE5B">
      <w:pPr>
        <w:tabs>
          <w:tab w:val="left" w:pos="1305"/>
        </w:tabs>
        <w:spacing w:line="384" w:lineRule="exact"/>
        <w:ind w:firstLine="420" w:firstLineChars="200"/>
        <w:rPr>
          <w:rFonts w:ascii="Arial" w:hAnsi="Arial" w:cs="Arial"/>
          <w:b/>
          <w:sz w:val="32"/>
          <w:szCs w:val="32"/>
          <w:highlight w:val="none"/>
        </w:rPr>
      </w:pPr>
      <w:r>
        <w:rPr>
          <w:rFonts w:ascii="Arial" w:hAnsi="Arial" w:cs="Arial"/>
          <w:szCs w:val="21"/>
          <w:highlight w:val="none"/>
        </w:rPr>
        <w:t>（</w:t>
      </w:r>
      <w:r>
        <w:rPr>
          <w:rFonts w:hint="eastAsia" w:ascii="Arial" w:hAnsi="Arial" w:cs="Arial"/>
          <w:szCs w:val="21"/>
          <w:highlight w:val="none"/>
          <w:lang w:val="en-US" w:eastAsia="zh-CN"/>
        </w:rPr>
        <w:t>5</w:t>
      </w:r>
      <w:r>
        <w:rPr>
          <w:rFonts w:ascii="Arial" w:hAnsi="Arial" w:cs="Arial"/>
          <w:szCs w:val="21"/>
          <w:highlight w:val="none"/>
        </w:rPr>
        <w:t>）投标人的法人或者其他组织营业执照等证明文件复印件</w:t>
      </w:r>
      <w:r>
        <w:rPr>
          <w:rFonts w:ascii="Arial" w:hAnsi="Arial" w:cs="Arial"/>
          <w:b/>
          <w:szCs w:val="21"/>
          <w:highlight w:val="none"/>
        </w:rPr>
        <w:t>（必须提供，自然人除外）</w:t>
      </w:r>
      <w:r>
        <w:rPr>
          <w:rFonts w:ascii="Arial" w:hAnsi="Arial" w:cs="Arial"/>
          <w:szCs w:val="21"/>
          <w:highlight w:val="none"/>
        </w:rPr>
        <w:t>；</w:t>
      </w:r>
    </w:p>
    <w:p w14:paraId="15905328">
      <w:pPr>
        <w:pStyle w:val="11"/>
        <w:rPr>
          <w:rFonts w:ascii="Arial" w:hAnsi="Arial" w:cs="Arial"/>
          <w:b/>
          <w:sz w:val="32"/>
          <w:szCs w:val="32"/>
          <w:highlight w:val="none"/>
        </w:rPr>
      </w:pPr>
      <w:r>
        <w:rPr>
          <w:rFonts w:hint="eastAsia" w:ascii="Arial" w:hAnsi="Arial" w:cs="Arial"/>
          <w:b/>
          <w:sz w:val="32"/>
          <w:szCs w:val="32"/>
          <w:highlight w:val="none"/>
        </w:rPr>
        <w:t>1、</w:t>
      </w:r>
      <w:r>
        <w:rPr>
          <w:rFonts w:hint="eastAsia" w:ascii="Arial" w:hAnsi="Arial" w:cs="Arial"/>
          <w:b/>
          <w:sz w:val="32"/>
          <w:szCs w:val="32"/>
          <w:highlight w:val="none"/>
          <w:lang w:eastAsia="zh-CN"/>
        </w:rPr>
        <w:t>投标函</w:t>
      </w:r>
      <w:r>
        <w:rPr>
          <w:rFonts w:ascii="Arial" w:hAnsi="Arial" w:cs="Arial"/>
          <w:b/>
          <w:sz w:val="32"/>
          <w:szCs w:val="32"/>
          <w:highlight w:val="none"/>
        </w:rPr>
        <w:t>（必须提供）</w:t>
      </w:r>
    </w:p>
    <w:p w14:paraId="22D57ACC">
      <w:pPr>
        <w:snapToGrid w:val="0"/>
        <w:spacing w:before="165" w:beforeLines="50" w:after="50" w:line="360" w:lineRule="exact"/>
        <w:jc w:val="center"/>
        <w:rPr>
          <w:rFonts w:hint="eastAsia" w:ascii="Arial" w:hAnsi="Arial" w:eastAsia="宋体" w:cs="Arial"/>
          <w:b/>
          <w:szCs w:val="21"/>
          <w:highlight w:val="none"/>
          <w:lang w:eastAsia="zh-CN"/>
        </w:rPr>
      </w:pPr>
      <w:r>
        <w:rPr>
          <w:rFonts w:hint="eastAsia" w:ascii="Arial" w:hAnsi="Arial" w:cs="Arial"/>
          <w:b/>
          <w:szCs w:val="21"/>
          <w:highlight w:val="none"/>
          <w:lang w:eastAsia="zh-CN"/>
        </w:rPr>
        <w:t>投标函</w:t>
      </w:r>
    </w:p>
    <w:p w14:paraId="3D2C5BE0">
      <w:pPr>
        <w:snapToGrid w:val="0"/>
        <w:spacing w:before="165" w:beforeLines="50" w:after="50" w:line="360" w:lineRule="exact"/>
        <w:jc w:val="center"/>
        <w:rPr>
          <w:rFonts w:ascii="Arial" w:hAnsi="Arial" w:cs="Arial"/>
          <w:szCs w:val="21"/>
          <w:highlight w:val="none"/>
        </w:rPr>
      </w:pPr>
    </w:p>
    <w:p w14:paraId="100A86AC">
      <w:pPr>
        <w:snapToGrid w:val="0"/>
        <w:spacing w:before="165" w:beforeLines="50" w:after="50" w:line="360" w:lineRule="exact"/>
        <w:rPr>
          <w:rFonts w:ascii="Arial" w:hAnsi="Arial" w:cs="Arial"/>
          <w:szCs w:val="21"/>
          <w:highlight w:val="none"/>
        </w:rPr>
      </w:pPr>
      <w:bookmarkStart w:id="34" w:name="_Hlk19199166"/>
      <w:r>
        <w:rPr>
          <w:rFonts w:ascii="Arial" w:hAnsi="Arial" w:cs="Arial"/>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14:paraId="65468FFF">
      <w:pPr>
        <w:snapToGrid w:val="0"/>
        <w:spacing w:before="165" w:beforeLines="50" w:after="50" w:line="360" w:lineRule="exact"/>
        <w:ind w:firstLine="630" w:firstLineChars="300"/>
        <w:rPr>
          <w:rFonts w:ascii="Arial" w:hAnsi="Arial" w:cs="Arial"/>
          <w:szCs w:val="21"/>
          <w:highlight w:val="none"/>
        </w:rPr>
      </w:pPr>
      <w:r>
        <w:rPr>
          <w:rFonts w:ascii="Arial" w:hAnsi="Arial" w:cs="Arial"/>
          <w:i/>
          <w:iCs/>
          <w:szCs w:val="21"/>
          <w:highlight w:val="none"/>
          <w:u w:val="single"/>
        </w:rPr>
        <w:t>（供应商名称）</w:t>
      </w:r>
      <w:r>
        <w:rPr>
          <w:rFonts w:ascii="Arial" w:hAnsi="Arial" w:cs="Arial"/>
          <w:szCs w:val="21"/>
          <w:highlight w:val="none"/>
        </w:rPr>
        <w:t>系中华人民共和国合法企业，</w:t>
      </w:r>
      <w:r>
        <w:rPr>
          <w:rFonts w:ascii="Arial" w:hAnsi="Arial" w:cs="Arial"/>
          <w:szCs w:val="21"/>
          <w:highlight w:val="none"/>
          <w:u w:val="single"/>
        </w:rPr>
        <w:t xml:space="preserve"> </w:t>
      </w:r>
      <w:r>
        <w:rPr>
          <w:rFonts w:ascii="Arial" w:hAnsi="Arial" w:cs="Arial"/>
          <w:i/>
          <w:iCs/>
          <w:szCs w:val="21"/>
          <w:highlight w:val="none"/>
          <w:u w:val="single"/>
        </w:rPr>
        <w:t xml:space="preserve"> （经营地址）  </w:t>
      </w:r>
      <w:r>
        <w:rPr>
          <w:rFonts w:ascii="Arial" w:hAnsi="Arial" w:cs="Arial"/>
          <w:szCs w:val="21"/>
          <w:highlight w:val="none"/>
          <w:u w:val="single"/>
        </w:rPr>
        <w:t xml:space="preserve">  </w:t>
      </w:r>
      <w:r>
        <w:rPr>
          <w:rFonts w:ascii="Arial" w:hAnsi="Arial" w:cs="Arial"/>
          <w:szCs w:val="21"/>
          <w:highlight w:val="none"/>
        </w:rPr>
        <w:t>。</w:t>
      </w:r>
    </w:p>
    <w:p w14:paraId="5E5F999D">
      <w:pPr>
        <w:snapToGrid w:val="0"/>
        <w:spacing w:before="165" w:beforeLines="50" w:after="50" w:line="360" w:lineRule="exact"/>
        <w:ind w:firstLine="645"/>
        <w:rPr>
          <w:rFonts w:ascii="Arial" w:hAnsi="Arial" w:cs="Arial"/>
          <w:szCs w:val="21"/>
          <w:highlight w:val="none"/>
        </w:rPr>
      </w:pPr>
      <w:r>
        <w:rPr>
          <w:rFonts w:ascii="Arial" w:hAnsi="Arial" w:cs="Arial"/>
          <w:szCs w:val="21"/>
          <w:highlight w:val="none"/>
        </w:rPr>
        <w:t>我</w:t>
      </w:r>
      <w:r>
        <w:rPr>
          <w:rFonts w:ascii="Arial" w:hAnsi="Arial" w:cs="Arial"/>
          <w:i/>
          <w:iCs/>
          <w:szCs w:val="21"/>
          <w:highlight w:val="none"/>
          <w:u w:val="single"/>
        </w:rPr>
        <w:t xml:space="preserve">（姓名） </w:t>
      </w:r>
      <w:r>
        <w:rPr>
          <w:rFonts w:ascii="Arial" w:hAnsi="Arial" w:cs="Arial"/>
          <w:szCs w:val="21"/>
          <w:highlight w:val="none"/>
        </w:rPr>
        <w:t>系</w:t>
      </w:r>
      <w:r>
        <w:rPr>
          <w:rFonts w:ascii="Arial" w:hAnsi="Arial" w:cs="Arial"/>
          <w:i/>
          <w:iCs/>
          <w:szCs w:val="21"/>
          <w:highlight w:val="none"/>
          <w:u w:val="single"/>
        </w:rPr>
        <w:t>（供应商名称）</w:t>
      </w:r>
      <w:r>
        <w:rPr>
          <w:rFonts w:ascii="Arial" w:hAnsi="Arial" w:cs="Arial"/>
          <w:szCs w:val="21"/>
          <w:highlight w:val="none"/>
        </w:rPr>
        <w:t>的法定代表人，我方愿意参加贵方组织的</w:t>
      </w:r>
      <w:r>
        <w:rPr>
          <w:rFonts w:ascii="Arial" w:hAnsi="Arial" w:cs="Arial"/>
          <w:i/>
          <w:iCs/>
          <w:szCs w:val="21"/>
          <w:highlight w:val="none"/>
          <w:u w:val="single"/>
        </w:rPr>
        <w:t>（项目名称）</w:t>
      </w:r>
      <w:r>
        <w:rPr>
          <w:rFonts w:ascii="Arial" w:hAnsi="Arial" w:cs="Arial"/>
          <w:szCs w:val="21"/>
          <w:highlight w:val="none"/>
        </w:rPr>
        <w:t>项目的</w:t>
      </w:r>
      <w:r>
        <w:rPr>
          <w:rFonts w:hint="eastAsia" w:ascii="Arial" w:hAnsi="Arial" w:cs="Arial"/>
          <w:szCs w:val="21"/>
          <w:highlight w:val="none"/>
          <w:lang w:eastAsia="zh-CN"/>
        </w:rPr>
        <w:t>招标</w:t>
      </w:r>
      <w:r>
        <w:rPr>
          <w:rFonts w:ascii="Arial" w:hAnsi="Arial" w:cs="Arial"/>
          <w:szCs w:val="21"/>
          <w:highlight w:val="none"/>
        </w:rPr>
        <w:t>，为便于贵方公正、择优地确定</w:t>
      </w:r>
      <w:r>
        <w:rPr>
          <w:rFonts w:hint="eastAsia" w:ascii="Arial" w:hAnsi="Arial" w:cs="Arial"/>
          <w:szCs w:val="21"/>
          <w:highlight w:val="none"/>
          <w:lang w:val="en-US" w:eastAsia="zh-CN"/>
        </w:rPr>
        <w:t>中标</w:t>
      </w:r>
      <w:r>
        <w:rPr>
          <w:rFonts w:ascii="Arial" w:hAnsi="Arial" w:cs="Arial"/>
          <w:szCs w:val="21"/>
          <w:highlight w:val="none"/>
        </w:rPr>
        <w:t>供应商及其响应产品和服务，我方就本次</w:t>
      </w:r>
      <w:r>
        <w:rPr>
          <w:rFonts w:hint="eastAsia" w:ascii="Arial" w:hAnsi="Arial" w:cs="Arial"/>
          <w:szCs w:val="21"/>
          <w:highlight w:val="none"/>
          <w:lang w:eastAsia="zh-CN"/>
        </w:rPr>
        <w:t>招标</w:t>
      </w:r>
      <w:r>
        <w:rPr>
          <w:rFonts w:ascii="Arial" w:hAnsi="Arial" w:cs="Arial"/>
          <w:szCs w:val="21"/>
          <w:highlight w:val="none"/>
        </w:rPr>
        <w:t>有关事项郑重声明如下：</w:t>
      </w:r>
    </w:p>
    <w:p w14:paraId="122F5120">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（1）我方向贵方提交的所有响应文件、资料都是准确的和真实的。</w:t>
      </w:r>
    </w:p>
    <w:p w14:paraId="2AF5C81C">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（2）我方不是采购人的附属机构；也不是为本项目提供整体设计、规范编制或者项目管理、监理、检测等服务的供应商或其附属机构。</w:t>
      </w:r>
    </w:p>
    <w:p w14:paraId="756EDAB9">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（3） 我方承诺在参加本政府采购项目活动前，没有被纳入政府部门或银行认定的失信名单，我方具有良好的商业信誉。</w:t>
      </w:r>
    </w:p>
    <w:p w14:paraId="32B12BB9">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207E59D">
      <w:pPr>
        <w:snapToGrid w:val="0"/>
        <w:spacing w:before="165" w:beforeLines="50" w:line="360" w:lineRule="exact"/>
        <w:ind w:firstLine="420" w:firstLineChars="200"/>
        <w:rPr>
          <w:rFonts w:ascii="Arial" w:hAnsi="Arial" w:cs="Arial"/>
          <w:szCs w:val="21"/>
          <w:highlight w:val="none"/>
          <w:lang w:val="zh-CN"/>
        </w:rPr>
      </w:pPr>
      <w:r>
        <w:rPr>
          <w:rFonts w:ascii="Arial" w:hAnsi="Arial" w:cs="Arial"/>
          <w:szCs w:val="21"/>
          <w:highlight w:val="none"/>
        </w:rPr>
        <w:t>（5）</w:t>
      </w:r>
      <w:r>
        <w:rPr>
          <w:rFonts w:ascii="Arial" w:hAnsi="Arial" w:cs="Arial"/>
          <w:szCs w:val="21"/>
          <w:highlight w:val="none"/>
          <w:lang w:val="zh-CN"/>
        </w:rPr>
        <w:t>我方</w:t>
      </w:r>
      <w:r>
        <w:rPr>
          <w:rFonts w:ascii="Arial" w:hAnsi="Arial" w:cs="Arial"/>
          <w:szCs w:val="21"/>
          <w:highlight w:val="none"/>
        </w:rPr>
        <w:t>承诺</w:t>
      </w:r>
      <w:r>
        <w:rPr>
          <w:rFonts w:ascii="Arial" w:hAnsi="Arial" w:cs="Arial"/>
          <w:szCs w:val="21"/>
          <w:highlight w:val="none"/>
          <w:lang w:val="zh-CN"/>
        </w:rPr>
        <w:t>具有履行本项目合同所必需的设备和专业技术能力。</w:t>
      </w:r>
    </w:p>
    <w:p w14:paraId="1C5A6C0C">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503EE9B4">
      <w:pPr>
        <w:pStyle w:val="7"/>
        <w:ind w:firstLine="420" w:firstLineChars="200"/>
        <w:rPr>
          <w:rFonts w:ascii="Arial" w:hAnsi="Arial" w:cs="Arial"/>
          <w:highlight w:val="none"/>
        </w:rPr>
      </w:pPr>
    </w:p>
    <w:p w14:paraId="450DA2BB">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我方对以上声明负全部法律责任。如有虚假或隐瞒，我方愿意承担一切后果，并不再寻求任何旨在减轻或免除法律责任的辩解。</w:t>
      </w:r>
    </w:p>
    <w:bookmarkEnd w:id="34"/>
    <w:p w14:paraId="5DE4B1A0">
      <w:pPr>
        <w:snapToGrid w:val="0"/>
        <w:spacing w:before="165" w:beforeLines="50" w:line="360" w:lineRule="exact"/>
        <w:ind w:firstLine="420" w:firstLineChars="200"/>
        <w:rPr>
          <w:rFonts w:ascii="Arial" w:hAnsi="Arial" w:cs="Arial"/>
          <w:szCs w:val="21"/>
          <w:highlight w:val="none"/>
        </w:rPr>
      </w:pPr>
    </w:p>
    <w:p w14:paraId="43859587">
      <w:pPr>
        <w:snapToGrid w:val="0"/>
        <w:spacing w:line="400" w:lineRule="exact"/>
        <w:ind w:firstLine="420"/>
        <w:rPr>
          <w:rFonts w:ascii="Arial" w:hAnsi="Arial" w:cs="Arial"/>
          <w:szCs w:val="21"/>
          <w:highlight w:val="none"/>
          <w:u w:val="single"/>
        </w:rPr>
      </w:pPr>
      <w:r>
        <w:rPr>
          <w:rFonts w:ascii="Arial" w:hAnsi="Arial" w:cs="Arial"/>
          <w:szCs w:val="21"/>
          <w:highlight w:val="none"/>
        </w:rPr>
        <w:t>投标人[公章</w:t>
      </w:r>
      <w:r>
        <w:rPr>
          <w:rFonts w:hint="eastAsia" w:ascii="Arial" w:hAnsi="Arial" w:cs="Arial"/>
          <w:szCs w:val="21"/>
          <w:highlight w:val="none"/>
          <w:lang w:val="en-US" w:eastAsia="zh-CN"/>
        </w:rPr>
        <w:t xml:space="preserve"> </w:t>
      </w:r>
      <w:r>
        <w:rPr>
          <w:rFonts w:ascii="Arial" w:hAnsi="Arial" w:cs="Arial"/>
          <w:szCs w:val="21"/>
          <w:highlight w:val="none"/>
        </w:rPr>
        <w:t>]：</w:t>
      </w:r>
    </w:p>
    <w:p w14:paraId="191D6279">
      <w:pPr>
        <w:snapToGrid w:val="0"/>
        <w:spacing w:line="400" w:lineRule="exact"/>
        <w:ind w:firstLine="420"/>
        <w:rPr>
          <w:rFonts w:ascii="Arial" w:hAnsi="Arial" w:cs="Arial"/>
          <w:szCs w:val="21"/>
          <w:highlight w:val="none"/>
        </w:rPr>
      </w:pPr>
    </w:p>
    <w:p w14:paraId="5431C698">
      <w:pPr>
        <w:snapToGrid w:val="0"/>
        <w:spacing w:line="400" w:lineRule="exact"/>
        <w:ind w:firstLine="420"/>
        <w:rPr>
          <w:rFonts w:ascii="Arial" w:hAnsi="Arial" w:cs="Arial"/>
          <w:szCs w:val="21"/>
          <w:highlight w:val="none"/>
        </w:rPr>
      </w:pPr>
      <w:r>
        <w:rPr>
          <w:rFonts w:ascii="Arial" w:hAnsi="Arial" w:cs="Arial"/>
          <w:szCs w:val="21"/>
          <w:highlight w:val="none"/>
        </w:rPr>
        <w:t>法定代表人（负责人）签字（或个人</w:t>
      </w:r>
      <w:r>
        <w:rPr>
          <w:rFonts w:hint="eastAsia" w:ascii="Arial" w:hAnsi="Arial" w:cs="Arial"/>
          <w:szCs w:val="21"/>
          <w:highlight w:val="none"/>
          <w:lang w:val="en-US" w:eastAsia="zh-CN"/>
        </w:rPr>
        <w:t xml:space="preserve"> </w:t>
      </w:r>
      <w:r>
        <w:rPr>
          <w:rFonts w:ascii="Arial" w:hAnsi="Arial" w:cs="Arial"/>
          <w:szCs w:val="21"/>
          <w:highlight w:val="none"/>
        </w:rPr>
        <w:t>签章）：     　　 年   月   日</w:t>
      </w:r>
    </w:p>
    <w:p w14:paraId="37609555">
      <w:pPr>
        <w:rPr>
          <w:rFonts w:ascii="Arial" w:hAnsi="Arial" w:cs="Arial"/>
          <w:b/>
          <w:sz w:val="32"/>
          <w:szCs w:val="32"/>
          <w:highlight w:val="none"/>
        </w:rPr>
      </w:pPr>
      <w:r>
        <w:rPr>
          <w:rFonts w:ascii="Arial" w:hAnsi="Arial" w:cs="Arial"/>
          <w:b/>
          <w:sz w:val="32"/>
          <w:szCs w:val="32"/>
          <w:highlight w:val="none"/>
        </w:rPr>
        <w:br w:type="page"/>
      </w:r>
    </w:p>
    <w:p w14:paraId="24EA46E3">
      <w:pPr>
        <w:pStyle w:val="11"/>
        <w:rPr>
          <w:rFonts w:ascii="Arial" w:hAnsi="Arial" w:cs="Arial"/>
          <w:b/>
          <w:sz w:val="32"/>
          <w:highlight w:val="none"/>
        </w:rPr>
      </w:pPr>
      <w:r>
        <w:rPr>
          <w:rFonts w:hint="eastAsia" w:ascii="Arial" w:hAnsi="Arial" w:cs="Arial"/>
          <w:b/>
          <w:sz w:val="32"/>
          <w:highlight w:val="none"/>
        </w:rPr>
        <w:t>2</w:t>
      </w:r>
      <w:r>
        <w:rPr>
          <w:rFonts w:ascii="Arial" w:hAnsi="Arial" w:cs="Arial"/>
          <w:b/>
          <w:sz w:val="32"/>
          <w:highlight w:val="none"/>
        </w:rPr>
        <w:t>、投标人相应的法定代表人、负责人、自然人身份证正反面复印件（必须提供）</w:t>
      </w:r>
    </w:p>
    <w:p w14:paraId="236E72FB">
      <w:pPr>
        <w:pStyle w:val="11"/>
        <w:jc w:val="left"/>
        <w:rPr>
          <w:rFonts w:ascii="Arial" w:hAnsi="Arial" w:cs="Arial"/>
          <w:b/>
          <w:sz w:val="32"/>
          <w:highlight w:val="none"/>
        </w:rPr>
      </w:pPr>
    </w:p>
    <w:p w14:paraId="5A3F14FB">
      <w:pPr>
        <w:pStyle w:val="11"/>
        <w:jc w:val="left"/>
        <w:rPr>
          <w:rFonts w:ascii="Arial" w:hAnsi="Arial" w:cs="Arial"/>
          <w:b/>
          <w:sz w:val="32"/>
          <w:highlight w:val="none"/>
        </w:rPr>
      </w:pPr>
    </w:p>
    <w:p w14:paraId="726C0BA6">
      <w:pPr>
        <w:pStyle w:val="11"/>
        <w:jc w:val="left"/>
        <w:rPr>
          <w:rFonts w:ascii="Arial" w:hAnsi="Arial" w:cs="Arial"/>
          <w:b/>
          <w:sz w:val="32"/>
          <w:highlight w:val="none"/>
        </w:rPr>
      </w:pPr>
    </w:p>
    <w:p w14:paraId="014C31D6">
      <w:pPr>
        <w:pStyle w:val="11"/>
        <w:spacing w:line="400" w:lineRule="exact"/>
        <w:jc w:val="left"/>
        <w:rPr>
          <w:rFonts w:ascii="Arial" w:hAnsi="Arial" w:cs="Arial"/>
          <w:b/>
          <w:sz w:val="32"/>
          <w:highlight w:val="none"/>
        </w:rPr>
      </w:pPr>
      <w:r>
        <w:rPr>
          <w:rFonts w:hint="eastAsia" w:ascii="Arial" w:hAnsi="Arial" w:cs="Arial"/>
          <w:b/>
          <w:sz w:val="32"/>
          <w:highlight w:val="none"/>
        </w:rPr>
        <w:t>3</w:t>
      </w:r>
      <w:r>
        <w:rPr>
          <w:rFonts w:ascii="Arial" w:hAnsi="Arial" w:cs="Arial"/>
          <w:b/>
          <w:sz w:val="32"/>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b/>
          <w:sz w:val="32"/>
          <w:highlight w:val="none"/>
          <w:lang w:val="en-US" w:eastAsia="zh-CN"/>
        </w:rPr>
        <w:t>近6个月内中任意一个月</w:t>
      </w:r>
      <w:r>
        <w:rPr>
          <w:rFonts w:ascii="Arial" w:hAnsi="Arial" w:cs="Arial"/>
          <w:b/>
          <w:sz w:val="32"/>
          <w:highlight w:val="none"/>
        </w:rPr>
        <w:t>的社保证明复印件（委托代理时必须提供）；</w:t>
      </w:r>
    </w:p>
    <w:p w14:paraId="0726FAF1">
      <w:pPr>
        <w:pStyle w:val="11"/>
        <w:spacing w:line="400" w:lineRule="exact"/>
        <w:jc w:val="left"/>
        <w:rPr>
          <w:rFonts w:ascii="Arial" w:hAnsi="Arial" w:cs="Arial"/>
          <w:b/>
          <w:sz w:val="32"/>
          <w:highlight w:val="none"/>
        </w:rPr>
      </w:pPr>
      <w:r>
        <w:rPr>
          <w:rFonts w:ascii="Arial" w:hAnsi="Arial" w:cs="Arial"/>
          <w:b/>
          <w:sz w:val="32"/>
          <w:highlight w:val="none"/>
        </w:rPr>
        <w:t>注：投标人成立不足1个月的，无须提供社保缴费证明加盖投标人公章</w:t>
      </w:r>
    </w:p>
    <w:p w14:paraId="4FB6516B">
      <w:pPr>
        <w:pStyle w:val="11"/>
        <w:jc w:val="center"/>
        <w:rPr>
          <w:rFonts w:ascii="Arial" w:hAnsi="Arial" w:cs="Arial"/>
          <w:b/>
          <w:sz w:val="32"/>
          <w:highlight w:val="none"/>
        </w:rPr>
      </w:pPr>
      <w:r>
        <w:rPr>
          <w:rFonts w:ascii="Arial" w:hAnsi="Arial" w:cs="Arial"/>
          <w:b/>
          <w:sz w:val="32"/>
          <w:highlight w:val="none"/>
        </w:rPr>
        <w:t>法人授权委托书（格式一）</w:t>
      </w:r>
    </w:p>
    <w:p w14:paraId="60AF0998">
      <w:pPr>
        <w:snapToGrid w:val="0"/>
        <w:spacing w:line="400" w:lineRule="exact"/>
        <w:outlineLvl w:val="4"/>
        <w:rPr>
          <w:rFonts w:ascii="Arial" w:hAnsi="Arial" w:cs="Arial"/>
          <w:highlight w:val="none"/>
        </w:rPr>
      </w:pPr>
      <w:r>
        <w:rPr>
          <w:rFonts w:ascii="Arial" w:hAnsi="Arial" w:cs="Arial"/>
          <w:b/>
          <w:szCs w:val="21"/>
          <w:highlight w:val="none"/>
        </w:rPr>
        <w:t>致</w:t>
      </w:r>
      <w:r>
        <w:rPr>
          <w:rFonts w:ascii="Arial" w:hAnsi="Arial" w:cs="Arial"/>
          <w:szCs w:val="21"/>
          <w:highlight w:val="none"/>
        </w:rPr>
        <w:t>：</w:t>
      </w:r>
      <w:r>
        <w:rPr>
          <w:rFonts w:hint="eastAsia" w:ascii="Arial" w:hAnsi="Arial" w:cs="Arial"/>
          <w:highlight w:val="none"/>
          <w:u w:val="single"/>
          <w:lang w:val="en-US" w:eastAsia="zh-CN"/>
        </w:rPr>
        <w:t>XXXX</w:t>
      </w:r>
      <w:r>
        <w:rPr>
          <w:rFonts w:ascii="Arial" w:hAnsi="Arial" w:cs="Arial"/>
          <w:highlight w:val="none"/>
          <w:u w:val="single"/>
        </w:rPr>
        <w:t>公司</w:t>
      </w:r>
    </w:p>
    <w:p w14:paraId="54CE47AA">
      <w:pPr>
        <w:snapToGrid w:val="0"/>
        <w:spacing w:line="400" w:lineRule="exact"/>
        <w:outlineLvl w:val="4"/>
        <w:rPr>
          <w:rFonts w:ascii="Arial" w:hAnsi="Arial" w:cs="Arial"/>
          <w:szCs w:val="21"/>
          <w:highlight w:val="none"/>
          <w:u w:val="single"/>
        </w:rPr>
      </w:pPr>
    </w:p>
    <w:p w14:paraId="6B711892">
      <w:pPr>
        <w:pStyle w:val="11"/>
        <w:spacing w:line="400" w:lineRule="exact"/>
        <w:ind w:firstLine="420" w:firstLineChars="200"/>
        <w:rPr>
          <w:rFonts w:ascii="Arial" w:hAnsi="Arial" w:cs="Arial"/>
          <w:highlight w:val="none"/>
        </w:rPr>
      </w:pPr>
      <w:r>
        <w:rPr>
          <w:rFonts w:ascii="Arial" w:hAnsi="Arial" w:cs="Arial"/>
          <w:kern w:val="0"/>
          <w:highlight w:val="none"/>
        </w:rPr>
        <w:t>我</w:t>
      </w:r>
      <w:r>
        <w:rPr>
          <w:rFonts w:ascii="Arial" w:hAnsi="Arial" w:cs="Arial"/>
          <w:kern w:val="0"/>
          <w:highlight w:val="none"/>
          <w:u w:val="single"/>
        </w:rPr>
        <w:t>（姓名）</w:t>
      </w:r>
      <w:r>
        <w:rPr>
          <w:rFonts w:ascii="Arial" w:hAnsi="Arial" w:cs="Arial"/>
          <w:kern w:val="0"/>
          <w:highlight w:val="none"/>
        </w:rPr>
        <w:t>系</w:t>
      </w:r>
      <w:r>
        <w:rPr>
          <w:rFonts w:ascii="Arial" w:hAnsi="Arial" w:cs="Arial"/>
          <w:kern w:val="0"/>
          <w:highlight w:val="none"/>
          <w:u w:val="single"/>
        </w:rPr>
        <w:t>（投标人名称）</w:t>
      </w:r>
      <w:r>
        <w:rPr>
          <w:rFonts w:ascii="Arial" w:hAnsi="Arial" w:cs="Arial"/>
          <w:kern w:val="0"/>
          <w:highlight w:val="none"/>
        </w:rPr>
        <w:t>的法定代表人，现授权委托本单位在职职工</w:t>
      </w:r>
      <w:r>
        <w:rPr>
          <w:rFonts w:ascii="Arial" w:hAnsi="Arial" w:cs="Arial"/>
          <w:kern w:val="0"/>
          <w:highlight w:val="none"/>
          <w:u w:val="single"/>
        </w:rPr>
        <w:t>（姓 名）</w:t>
      </w:r>
      <w:r>
        <w:rPr>
          <w:rFonts w:ascii="Arial" w:hAnsi="Arial" w:cs="Arial"/>
          <w:kern w:val="0"/>
          <w:highlight w:val="none"/>
        </w:rPr>
        <w:t>以我公司名义参加</w:t>
      </w:r>
      <w:r>
        <w:rPr>
          <w:rFonts w:ascii="Arial" w:hAnsi="Arial" w:cs="Arial"/>
          <w:highlight w:val="none"/>
          <w:u w:val="single"/>
        </w:rPr>
        <w:t xml:space="preserve">（项目名称及项目编号）        </w:t>
      </w:r>
      <w:r>
        <w:rPr>
          <w:rFonts w:ascii="Arial" w:hAnsi="Arial" w:cs="Arial"/>
          <w:highlight w:val="none"/>
        </w:rPr>
        <w:t>项目的投标活动，并代表我方全权办理针对上述项目的投标、开标、评标、签约等具体事务和签署相关文件。</w:t>
      </w:r>
    </w:p>
    <w:p w14:paraId="3CB7FCD9">
      <w:pPr>
        <w:pStyle w:val="11"/>
        <w:spacing w:line="400" w:lineRule="exact"/>
        <w:ind w:firstLine="420" w:firstLineChars="200"/>
        <w:rPr>
          <w:rFonts w:ascii="Arial" w:hAnsi="Arial" w:cs="Arial"/>
          <w:highlight w:val="none"/>
        </w:rPr>
      </w:pPr>
      <w:r>
        <w:rPr>
          <w:rFonts w:ascii="Arial" w:hAnsi="Arial" w:cs="Arial"/>
          <w:highlight w:val="none"/>
        </w:rPr>
        <w:t>我方对被授权人的签名事项负全部责任。</w:t>
      </w:r>
    </w:p>
    <w:p w14:paraId="7A8B71CC">
      <w:pPr>
        <w:pStyle w:val="11"/>
        <w:spacing w:line="400" w:lineRule="exact"/>
        <w:ind w:firstLine="420" w:firstLineChars="200"/>
        <w:rPr>
          <w:rFonts w:ascii="Arial" w:hAnsi="Arial" w:cs="Arial"/>
          <w:highlight w:val="none"/>
          <w:u w:val="single"/>
        </w:rPr>
      </w:pPr>
      <w:r>
        <w:rPr>
          <w:rFonts w:ascii="Arial" w:hAnsi="Arial" w:cs="Arial"/>
          <w:highlight w:val="none"/>
        </w:rPr>
        <w:t>授权委托代理期限：从    年   月  日至   年   月   日止。</w:t>
      </w:r>
    </w:p>
    <w:p w14:paraId="4380AB28">
      <w:pPr>
        <w:pStyle w:val="11"/>
        <w:spacing w:line="400" w:lineRule="exact"/>
        <w:rPr>
          <w:rFonts w:ascii="Arial" w:hAnsi="Arial" w:cs="Arial"/>
          <w:highlight w:val="none"/>
          <w:u w:val="single"/>
        </w:rPr>
      </w:pPr>
    </w:p>
    <w:p w14:paraId="5E062804">
      <w:pPr>
        <w:spacing w:line="400" w:lineRule="exact"/>
        <w:ind w:firstLine="420" w:firstLineChars="200"/>
        <w:rPr>
          <w:rFonts w:ascii="Arial" w:hAnsi="Arial" w:cs="Arial"/>
          <w:kern w:val="0"/>
          <w:highlight w:val="none"/>
        </w:rPr>
      </w:pPr>
      <w:r>
        <w:rPr>
          <w:rFonts w:ascii="Arial" w:hAnsi="Arial" w:cs="Arial"/>
          <w:kern w:val="0"/>
          <w:highlight w:val="none"/>
        </w:rPr>
        <w:t xml:space="preserve">代理人无转委托权,特此委托。 </w:t>
      </w:r>
    </w:p>
    <w:p w14:paraId="6588B7A1">
      <w:pPr>
        <w:snapToGrid w:val="0"/>
        <w:spacing w:line="400" w:lineRule="exact"/>
        <w:ind w:firstLine="525"/>
        <w:outlineLvl w:val="4"/>
        <w:rPr>
          <w:rFonts w:ascii="Arial" w:hAnsi="Arial" w:cs="Arial"/>
          <w:szCs w:val="21"/>
          <w:highlight w:val="none"/>
        </w:rPr>
      </w:pPr>
    </w:p>
    <w:p w14:paraId="18302099">
      <w:pPr>
        <w:snapToGrid w:val="0"/>
        <w:spacing w:line="400" w:lineRule="exact"/>
        <w:ind w:firstLine="420"/>
        <w:outlineLvl w:val="4"/>
        <w:rPr>
          <w:rFonts w:ascii="Arial" w:hAnsi="Arial" w:cs="Arial"/>
          <w:szCs w:val="21"/>
          <w:highlight w:val="none"/>
        </w:rPr>
      </w:pPr>
      <w:r>
        <w:rPr>
          <w:rFonts w:ascii="Arial" w:hAnsi="Arial" w:cs="Arial"/>
          <w:szCs w:val="21"/>
          <w:highlight w:val="none"/>
        </w:rPr>
        <w:t>我已在下面签字，以资证明。</w:t>
      </w:r>
    </w:p>
    <w:p w14:paraId="0D1C564F">
      <w:pPr>
        <w:snapToGrid w:val="0"/>
        <w:spacing w:line="400" w:lineRule="exact"/>
        <w:ind w:firstLine="420"/>
        <w:outlineLvl w:val="4"/>
        <w:rPr>
          <w:rFonts w:ascii="Arial" w:hAnsi="Arial" w:cs="Arial"/>
          <w:szCs w:val="21"/>
          <w:highlight w:val="none"/>
        </w:rPr>
      </w:pPr>
    </w:p>
    <w:p w14:paraId="2068FACE">
      <w:pPr>
        <w:snapToGrid w:val="0"/>
        <w:spacing w:line="400" w:lineRule="exact"/>
        <w:ind w:firstLine="420"/>
        <w:outlineLvl w:val="4"/>
        <w:rPr>
          <w:rFonts w:ascii="Arial" w:hAnsi="Arial" w:cs="Arial"/>
          <w:szCs w:val="21"/>
          <w:highlight w:val="none"/>
        </w:rPr>
      </w:pPr>
    </w:p>
    <w:p w14:paraId="022DA91E">
      <w:pPr>
        <w:snapToGrid w:val="0"/>
        <w:spacing w:line="400" w:lineRule="exact"/>
        <w:ind w:firstLine="420"/>
        <w:rPr>
          <w:rFonts w:ascii="Arial" w:hAnsi="Arial" w:cs="Arial"/>
          <w:szCs w:val="21"/>
          <w:highlight w:val="none"/>
          <w:u w:val="single"/>
        </w:rPr>
      </w:pPr>
      <w:r>
        <w:rPr>
          <w:rFonts w:ascii="Arial" w:hAnsi="Arial" w:cs="Arial"/>
          <w:szCs w:val="21"/>
          <w:highlight w:val="none"/>
        </w:rPr>
        <w:t>投标人[公章]：</w:t>
      </w:r>
    </w:p>
    <w:p w14:paraId="40DD16BD">
      <w:pPr>
        <w:snapToGrid w:val="0"/>
        <w:spacing w:line="400" w:lineRule="exact"/>
        <w:ind w:firstLine="420"/>
        <w:rPr>
          <w:rFonts w:ascii="Arial" w:hAnsi="Arial" w:cs="Arial"/>
          <w:szCs w:val="21"/>
          <w:highlight w:val="none"/>
        </w:rPr>
      </w:pPr>
    </w:p>
    <w:p w14:paraId="0F508121">
      <w:pPr>
        <w:snapToGrid w:val="0"/>
        <w:spacing w:line="400" w:lineRule="exact"/>
        <w:ind w:firstLine="420"/>
        <w:rPr>
          <w:rFonts w:ascii="Arial" w:hAnsi="Arial" w:cs="Arial"/>
          <w:szCs w:val="21"/>
          <w:highlight w:val="none"/>
        </w:rPr>
      </w:pPr>
      <w:r>
        <w:rPr>
          <w:rFonts w:ascii="Arial" w:hAnsi="Arial" w:cs="Arial"/>
          <w:szCs w:val="21"/>
          <w:highlight w:val="none"/>
        </w:rPr>
        <w:t>法定代表人（负责人）签字（或个人签章）：     　　 年   月   日</w:t>
      </w:r>
    </w:p>
    <w:p w14:paraId="5FC4FDAF">
      <w:pPr>
        <w:pStyle w:val="11"/>
        <w:ind w:firstLine="600" w:firstLineChars="250"/>
        <w:jc w:val="left"/>
        <w:rPr>
          <w:rFonts w:ascii="Arial" w:hAnsi="Arial" w:cs="Arial"/>
          <w:b/>
          <w:sz w:val="24"/>
          <w:szCs w:val="24"/>
          <w:highlight w:val="none"/>
        </w:rPr>
      </w:pPr>
      <w:r>
        <w:rPr>
          <w:rFonts w:ascii="Arial" w:hAnsi="Arial" w:cs="Arial"/>
          <w:b/>
          <w:sz w:val="24"/>
          <w:szCs w:val="24"/>
          <w:highlight w:val="none"/>
        </w:rPr>
        <w:t>附：委托代理人有效的身份证正反两面复印件以及由县级以上（含县级）社会养老保险经办机构出具的投标人为委托代理人交纳的</w:t>
      </w:r>
      <w:r>
        <w:rPr>
          <w:rFonts w:hint="eastAsia" w:ascii="Arial" w:hAnsi="Arial" w:cs="Arial"/>
          <w:b/>
          <w:sz w:val="24"/>
          <w:szCs w:val="24"/>
          <w:highlight w:val="none"/>
          <w:lang w:val="en-US" w:eastAsia="zh-CN"/>
        </w:rPr>
        <w:t>近6个月内中任意一个月</w:t>
      </w:r>
      <w:r>
        <w:rPr>
          <w:rFonts w:ascii="Arial" w:hAnsi="Arial" w:cs="Arial"/>
          <w:b/>
          <w:sz w:val="24"/>
          <w:szCs w:val="24"/>
          <w:highlight w:val="none"/>
        </w:rPr>
        <w:t>的社保证明复印件（委托代理时必须提供）；注：投标人成立不足1个月的，无须提供社保缴费证明加盖投标人公章</w:t>
      </w:r>
    </w:p>
    <w:p w14:paraId="12C25124">
      <w:pPr>
        <w:pStyle w:val="11"/>
        <w:jc w:val="center"/>
        <w:rPr>
          <w:rFonts w:ascii="Arial" w:hAnsi="Arial" w:cs="Arial"/>
          <w:b/>
          <w:sz w:val="32"/>
          <w:highlight w:val="none"/>
        </w:rPr>
      </w:pPr>
      <w:r>
        <w:rPr>
          <w:rFonts w:ascii="Arial" w:hAnsi="Arial" w:cs="Arial"/>
          <w:b/>
          <w:sz w:val="32"/>
          <w:highlight w:val="none"/>
        </w:rPr>
        <w:t>授权委托书（格式二）</w:t>
      </w:r>
    </w:p>
    <w:p w14:paraId="75162DD1">
      <w:pPr>
        <w:snapToGrid w:val="0"/>
        <w:spacing w:line="400" w:lineRule="exact"/>
        <w:outlineLvl w:val="4"/>
        <w:rPr>
          <w:rFonts w:ascii="Arial" w:hAnsi="Arial" w:cs="Arial"/>
          <w:highlight w:val="none"/>
        </w:rPr>
      </w:pPr>
      <w:r>
        <w:rPr>
          <w:rFonts w:ascii="Arial" w:hAnsi="Arial" w:cs="Arial"/>
          <w:b/>
          <w:szCs w:val="21"/>
          <w:highlight w:val="none"/>
        </w:rPr>
        <w:t>致</w:t>
      </w:r>
      <w:r>
        <w:rPr>
          <w:rFonts w:ascii="Arial" w:hAnsi="Arial" w:cs="Arial"/>
          <w:szCs w:val="21"/>
          <w:highlight w:val="none"/>
        </w:rPr>
        <w:t>：</w:t>
      </w:r>
      <w:r>
        <w:rPr>
          <w:rFonts w:hint="eastAsia" w:ascii="Arial" w:hAnsi="Arial" w:cs="Arial"/>
          <w:highlight w:val="none"/>
          <w:u w:val="single"/>
          <w:lang w:val="en-US" w:eastAsia="zh-CN"/>
        </w:rPr>
        <w:t>XXXX</w:t>
      </w:r>
      <w:r>
        <w:rPr>
          <w:rFonts w:ascii="Arial" w:hAnsi="Arial" w:cs="Arial"/>
          <w:highlight w:val="none"/>
          <w:u w:val="single"/>
        </w:rPr>
        <w:t>公司</w:t>
      </w:r>
    </w:p>
    <w:p w14:paraId="0BE718F4">
      <w:pPr>
        <w:snapToGrid w:val="0"/>
        <w:spacing w:line="400" w:lineRule="exact"/>
        <w:outlineLvl w:val="4"/>
        <w:rPr>
          <w:rFonts w:ascii="Arial" w:hAnsi="Arial" w:cs="Arial"/>
          <w:szCs w:val="21"/>
          <w:highlight w:val="none"/>
          <w:u w:val="single"/>
        </w:rPr>
      </w:pPr>
    </w:p>
    <w:p w14:paraId="100E9D0C">
      <w:pPr>
        <w:pStyle w:val="11"/>
        <w:spacing w:line="340" w:lineRule="exact"/>
        <w:ind w:firstLine="420" w:firstLineChars="200"/>
        <w:rPr>
          <w:rFonts w:ascii="Arial" w:hAnsi="Arial" w:cs="Arial"/>
          <w:highlight w:val="none"/>
        </w:rPr>
      </w:pPr>
      <w:r>
        <w:rPr>
          <w:rFonts w:ascii="Arial" w:hAnsi="Arial" w:cs="Arial"/>
          <w:kern w:val="0"/>
          <w:highlight w:val="none"/>
        </w:rPr>
        <w:t>我</w:t>
      </w:r>
      <w:r>
        <w:rPr>
          <w:rFonts w:ascii="Arial" w:hAnsi="Arial" w:cs="Arial"/>
          <w:kern w:val="0"/>
          <w:highlight w:val="none"/>
          <w:u w:val="single"/>
        </w:rPr>
        <w:t>（姓名）</w:t>
      </w:r>
      <w:r>
        <w:rPr>
          <w:rFonts w:ascii="Arial" w:hAnsi="Arial" w:cs="Arial"/>
          <w:kern w:val="0"/>
          <w:highlight w:val="none"/>
        </w:rPr>
        <w:t>系自然人，现授权委托</w:t>
      </w:r>
      <w:r>
        <w:rPr>
          <w:rFonts w:ascii="Arial" w:hAnsi="Arial" w:cs="Arial"/>
          <w:kern w:val="0"/>
          <w:highlight w:val="none"/>
          <w:u w:val="single"/>
        </w:rPr>
        <w:t>（姓 名）</w:t>
      </w:r>
      <w:r>
        <w:rPr>
          <w:rFonts w:ascii="Arial" w:hAnsi="Arial" w:cs="Arial"/>
          <w:kern w:val="0"/>
          <w:highlight w:val="none"/>
        </w:rPr>
        <w:t>以本人名义参加</w:t>
      </w:r>
      <w:r>
        <w:rPr>
          <w:rFonts w:ascii="Arial" w:hAnsi="Arial" w:cs="Arial"/>
          <w:highlight w:val="none"/>
          <w:u w:val="single"/>
        </w:rPr>
        <w:t xml:space="preserve">（项目名称及项目编号）        </w:t>
      </w:r>
      <w:r>
        <w:rPr>
          <w:rFonts w:ascii="Arial" w:hAnsi="Arial" w:cs="Arial"/>
          <w:highlight w:val="none"/>
        </w:rPr>
        <w:t>项目的投标活动，并代表本人全权办理针对上述项目的投标、开标、评标、签约等具体事务和签署相关文件。</w:t>
      </w:r>
    </w:p>
    <w:p w14:paraId="00342D49">
      <w:pPr>
        <w:pStyle w:val="11"/>
        <w:spacing w:line="340" w:lineRule="exact"/>
        <w:ind w:firstLine="420" w:firstLineChars="200"/>
        <w:rPr>
          <w:rFonts w:ascii="Arial" w:hAnsi="Arial" w:cs="Arial"/>
          <w:highlight w:val="none"/>
        </w:rPr>
      </w:pPr>
      <w:r>
        <w:rPr>
          <w:rFonts w:ascii="Arial" w:hAnsi="Arial" w:cs="Arial"/>
          <w:highlight w:val="none"/>
        </w:rPr>
        <w:t>本人对被授权人的签字事项负全部责任。</w:t>
      </w:r>
    </w:p>
    <w:p w14:paraId="3B6BD218">
      <w:pPr>
        <w:pStyle w:val="11"/>
        <w:spacing w:line="400" w:lineRule="exact"/>
        <w:ind w:firstLine="420" w:firstLineChars="200"/>
        <w:rPr>
          <w:rFonts w:ascii="Arial" w:hAnsi="Arial" w:cs="Arial"/>
          <w:highlight w:val="none"/>
          <w:u w:val="single"/>
        </w:rPr>
      </w:pPr>
      <w:r>
        <w:rPr>
          <w:rFonts w:ascii="Arial" w:hAnsi="Arial" w:cs="Arial"/>
          <w:highlight w:val="none"/>
        </w:rPr>
        <w:t>授权委托代理期限：自即日起至该项目政府采购活动结束。</w:t>
      </w:r>
    </w:p>
    <w:p w14:paraId="0DFEAAA8">
      <w:pPr>
        <w:pStyle w:val="11"/>
        <w:spacing w:line="340" w:lineRule="exact"/>
        <w:ind w:firstLine="420" w:firstLineChars="200"/>
        <w:rPr>
          <w:rFonts w:ascii="Arial" w:hAnsi="Arial" w:cs="Arial"/>
          <w:highlight w:val="none"/>
          <w:u w:val="single"/>
        </w:rPr>
      </w:pPr>
    </w:p>
    <w:p w14:paraId="22570BC0">
      <w:pPr>
        <w:pStyle w:val="11"/>
        <w:spacing w:line="340" w:lineRule="exact"/>
        <w:rPr>
          <w:rFonts w:ascii="Arial" w:hAnsi="Arial" w:cs="Arial"/>
          <w:highlight w:val="none"/>
          <w:u w:val="single"/>
        </w:rPr>
      </w:pPr>
    </w:p>
    <w:p w14:paraId="2B4364D5">
      <w:pPr>
        <w:spacing w:line="340" w:lineRule="exact"/>
        <w:ind w:firstLine="420" w:firstLineChars="200"/>
        <w:rPr>
          <w:rFonts w:ascii="Arial" w:hAnsi="Arial" w:cs="Arial"/>
          <w:kern w:val="0"/>
          <w:highlight w:val="none"/>
        </w:rPr>
      </w:pPr>
      <w:r>
        <w:rPr>
          <w:rFonts w:ascii="Arial" w:hAnsi="Arial" w:cs="Arial"/>
          <w:kern w:val="0"/>
          <w:highlight w:val="none"/>
        </w:rPr>
        <w:t xml:space="preserve">代理人无转委托权，特此委托。 </w:t>
      </w:r>
    </w:p>
    <w:p w14:paraId="708341B1">
      <w:pPr>
        <w:snapToGrid w:val="0"/>
        <w:spacing w:line="340" w:lineRule="exact"/>
        <w:ind w:firstLine="525"/>
        <w:outlineLvl w:val="4"/>
        <w:rPr>
          <w:rFonts w:ascii="Arial" w:hAnsi="Arial" w:cs="Arial"/>
          <w:szCs w:val="21"/>
          <w:highlight w:val="none"/>
        </w:rPr>
      </w:pPr>
    </w:p>
    <w:p w14:paraId="77CCA93C">
      <w:pPr>
        <w:snapToGrid w:val="0"/>
        <w:spacing w:line="340" w:lineRule="exact"/>
        <w:ind w:firstLine="420"/>
        <w:outlineLvl w:val="4"/>
        <w:rPr>
          <w:rFonts w:ascii="Arial" w:hAnsi="Arial" w:cs="Arial"/>
          <w:szCs w:val="21"/>
          <w:highlight w:val="none"/>
        </w:rPr>
      </w:pPr>
      <w:r>
        <w:rPr>
          <w:rFonts w:ascii="Arial" w:hAnsi="Arial" w:cs="Arial"/>
          <w:szCs w:val="21"/>
          <w:highlight w:val="none"/>
        </w:rPr>
        <w:t>我已在下面签字，以资证明。</w:t>
      </w:r>
    </w:p>
    <w:p w14:paraId="6260AAF9">
      <w:pPr>
        <w:snapToGrid w:val="0"/>
        <w:spacing w:line="340" w:lineRule="exact"/>
        <w:ind w:firstLine="420"/>
        <w:outlineLvl w:val="4"/>
        <w:rPr>
          <w:rFonts w:ascii="Arial" w:hAnsi="Arial" w:cs="Arial"/>
          <w:szCs w:val="21"/>
          <w:highlight w:val="none"/>
        </w:rPr>
      </w:pPr>
    </w:p>
    <w:p w14:paraId="6F1D245E">
      <w:pPr>
        <w:snapToGrid w:val="0"/>
        <w:spacing w:line="340" w:lineRule="exact"/>
        <w:ind w:firstLine="420"/>
        <w:rPr>
          <w:rFonts w:ascii="Arial" w:hAnsi="Arial" w:cs="Arial"/>
          <w:szCs w:val="21"/>
          <w:highlight w:val="none"/>
        </w:rPr>
      </w:pPr>
      <w:r>
        <w:rPr>
          <w:rFonts w:ascii="Arial" w:hAnsi="Arial" w:cs="Arial"/>
          <w:szCs w:val="21"/>
          <w:highlight w:val="none"/>
        </w:rPr>
        <w:t>自然人签字并在签名处加盖大拇指指印或个人签章：   年   月  日</w:t>
      </w:r>
    </w:p>
    <w:p w14:paraId="06784B3C">
      <w:pPr>
        <w:pStyle w:val="11"/>
        <w:ind w:firstLine="700" w:firstLineChars="250"/>
        <w:jc w:val="left"/>
        <w:rPr>
          <w:rFonts w:ascii="Arial" w:hAnsi="Arial" w:cs="Arial"/>
          <w:b/>
          <w:sz w:val="28"/>
          <w:szCs w:val="28"/>
          <w:highlight w:val="none"/>
        </w:rPr>
      </w:pPr>
    </w:p>
    <w:p w14:paraId="75249903">
      <w:pPr>
        <w:pStyle w:val="11"/>
        <w:spacing w:line="400" w:lineRule="exact"/>
        <w:ind w:left="420" w:leftChars="200" w:firstLine="156" w:firstLineChars="49"/>
        <w:rPr>
          <w:rFonts w:ascii="Arial" w:hAnsi="Arial" w:cs="Arial"/>
          <w:b/>
          <w:sz w:val="32"/>
          <w:szCs w:val="32"/>
          <w:highlight w:val="none"/>
        </w:rPr>
      </w:pPr>
    </w:p>
    <w:p w14:paraId="3AEA5B3C">
      <w:pPr>
        <w:pStyle w:val="11"/>
        <w:spacing w:line="400" w:lineRule="exact"/>
        <w:rPr>
          <w:rFonts w:ascii="Arial" w:hAnsi="Arial" w:cs="Arial"/>
          <w:b/>
          <w:sz w:val="32"/>
          <w:highlight w:val="none"/>
        </w:rPr>
      </w:pPr>
    </w:p>
    <w:p w14:paraId="5D5BEC10">
      <w:pPr>
        <w:pStyle w:val="11"/>
        <w:spacing w:line="400" w:lineRule="exact"/>
        <w:rPr>
          <w:rFonts w:ascii="Arial" w:hAnsi="Arial" w:cs="Arial"/>
          <w:b/>
          <w:sz w:val="32"/>
          <w:szCs w:val="32"/>
          <w:highlight w:val="none"/>
        </w:rPr>
      </w:pPr>
      <w:r>
        <w:rPr>
          <w:rFonts w:hint="eastAsia" w:ascii="Arial" w:hAnsi="Arial" w:cs="Arial"/>
          <w:b/>
          <w:sz w:val="32"/>
          <w:highlight w:val="none"/>
        </w:rPr>
        <w:t>4</w:t>
      </w:r>
      <w:r>
        <w:rPr>
          <w:rFonts w:ascii="Arial" w:hAnsi="Arial" w:cs="Arial"/>
          <w:b/>
          <w:sz w:val="32"/>
          <w:highlight w:val="none"/>
        </w:rPr>
        <w:t>、投标人参加采购活动前三年内在经营活动中没有重大违法</w:t>
      </w:r>
      <w:r>
        <w:rPr>
          <w:rFonts w:ascii="Arial" w:hAnsi="Arial" w:cs="Arial"/>
          <w:b/>
          <w:sz w:val="32"/>
          <w:szCs w:val="32"/>
          <w:highlight w:val="none"/>
        </w:rPr>
        <w:t>记录的书面声明（必须提供）</w:t>
      </w:r>
    </w:p>
    <w:p w14:paraId="66F3CF75">
      <w:pPr>
        <w:pStyle w:val="11"/>
        <w:spacing w:line="400" w:lineRule="exact"/>
        <w:ind w:left="420" w:leftChars="200" w:firstLine="156" w:firstLineChars="49"/>
        <w:rPr>
          <w:rFonts w:ascii="Arial" w:hAnsi="Arial" w:cs="Arial"/>
          <w:b/>
          <w:sz w:val="32"/>
          <w:szCs w:val="32"/>
          <w:highlight w:val="none"/>
        </w:rPr>
      </w:pPr>
    </w:p>
    <w:p w14:paraId="4CDF138D">
      <w:pPr>
        <w:pStyle w:val="11"/>
        <w:spacing w:line="400" w:lineRule="exact"/>
        <w:ind w:left="420" w:leftChars="200" w:firstLine="156" w:firstLineChars="49"/>
        <w:rPr>
          <w:rFonts w:ascii="Arial" w:hAnsi="Arial" w:cs="Arial"/>
          <w:b/>
          <w:sz w:val="32"/>
          <w:szCs w:val="32"/>
          <w:highlight w:val="none"/>
        </w:rPr>
      </w:pPr>
    </w:p>
    <w:p w14:paraId="56C9041B">
      <w:pPr>
        <w:pStyle w:val="11"/>
        <w:spacing w:line="400" w:lineRule="exact"/>
        <w:ind w:left="420" w:leftChars="200" w:firstLine="156" w:firstLineChars="49"/>
        <w:rPr>
          <w:rFonts w:ascii="Arial" w:hAnsi="Arial" w:cs="Arial"/>
          <w:b/>
          <w:sz w:val="32"/>
          <w:szCs w:val="32"/>
          <w:highlight w:val="none"/>
        </w:rPr>
      </w:pPr>
      <w:r>
        <w:rPr>
          <w:rFonts w:ascii="Arial" w:hAnsi="Arial" w:cs="Arial"/>
          <w:b/>
          <w:sz w:val="32"/>
          <w:szCs w:val="32"/>
          <w:highlight w:val="none"/>
        </w:rPr>
        <w:t>附件：声明</w:t>
      </w:r>
    </w:p>
    <w:p w14:paraId="17BDB6F3">
      <w:pPr>
        <w:pStyle w:val="11"/>
        <w:spacing w:line="400" w:lineRule="exact"/>
        <w:jc w:val="center"/>
        <w:rPr>
          <w:rFonts w:ascii="Arial" w:hAnsi="Arial" w:cs="Arial"/>
          <w:b/>
          <w:sz w:val="32"/>
          <w:szCs w:val="32"/>
          <w:highlight w:val="none"/>
        </w:rPr>
      </w:pPr>
      <w:r>
        <w:rPr>
          <w:rFonts w:ascii="Arial" w:hAnsi="Arial" w:cs="Arial"/>
          <w:b/>
          <w:sz w:val="32"/>
          <w:szCs w:val="32"/>
          <w:highlight w:val="none"/>
        </w:rPr>
        <w:t>声   明</w:t>
      </w:r>
    </w:p>
    <w:p w14:paraId="56195925">
      <w:pPr>
        <w:snapToGrid w:val="0"/>
        <w:spacing w:line="400" w:lineRule="exact"/>
        <w:ind w:firstLine="630" w:firstLineChars="300"/>
        <w:outlineLvl w:val="4"/>
        <w:rPr>
          <w:rFonts w:hint="eastAsia" w:ascii="Arial" w:hAnsi="Arial" w:eastAsia="宋体" w:cs="Arial"/>
          <w:highlight w:val="none"/>
          <w:lang w:val="en-US" w:eastAsia="zh-CN"/>
        </w:rPr>
      </w:pPr>
      <w:r>
        <w:rPr>
          <w:rFonts w:ascii="Arial" w:hAnsi="Arial" w:cs="Arial"/>
          <w:b/>
          <w:szCs w:val="21"/>
          <w:highlight w:val="none"/>
        </w:rPr>
        <w:t>致</w:t>
      </w:r>
      <w:r>
        <w:rPr>
          <w:rFonts w:ascii="Arial" w:hAnsi="Arial" w:cs="Arial"/>
          <w:szCs w:val="21"/>
          <w:highlight w:val="none"/>
        </w:rPr>
        <w:t>：</w:t>
      </w:r>
      <w:r>
        <w:rPr>
          <w:rFonts w:hint="eastAsia" w:ascii="Arial" w:hAnsi="Arial" w:cs="Arial"/>
          <w:bCs/>
          <w:highlight w:val="none"/>
          <w:u w:val="single"/>
          <w:lang w:val="en-US" w:eastAsia="zh-CN"/>
        </w:rPr>
        <w:t xml:space="preserve"> </w:t>
      </w:r>
    </w:p>
    <w:p w14:paraId="3FD85540">
      <w:pPr>
        <w:snapToGrid w:val="0"/>
        <w:spacing w:line="400" w:lineRule="exact"/>
        <w:outlineLvl w:val="4"/>
        <w:rPr>
          <w:rFonts w:ascii="Arial" w:hAnsi="Arial" w:cs="Arial"/>
          <w:szCs w:val="21"/>
          <w:highlight w:val="none"/>
          <w:u w:val="single"/>
        </w:rPr>
      </w:pPr>
    </w:p>
    <w:p w14:paraId="69D8E166">
      <w:pPr>
        <w:pStyle w:val="11"/>
        <w:spacing w:line="400" w:lineRule="exact"/>
        <w:ind w:firstLine="420" w:firstLineChars="200"/>
        <w:rPr>
          <w:rFonts w:ascii="Arial" w:hAnsi="Arial" w:cs="Arial"/>
          <w:highlight w:val="none"/>
        </w:rPr>
      </w:pPr>
      <w:r>
        <w:rPr>
          <w:rFonts w:ascii="Arial" w:hAnsi="Arial" w:cs="Arial"/>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7F35CF78">
      <w:pPr>
        <w:snapToGrid w:val="0"/>
        <w:spacing w:line="400" w:lineRule="exact"/>
        <w:outlineLvl w:val="4"/>
        <w:rPr>
          <w:rFonts w:ascii="Arial" w:hAnsi="Arial" w:cs="Arial"/>
          <w:szCs w:val="21"/>
          <w:highlight w:val="none"/>
        </w:rPr>
      </w:pPr>
    </w:p>
    <w:p w14:paraId="62BB80EF">
      <w:pPr>
        <w:snapToGrid w:val="0"/>
        <w:spacing w:line="400" w:lineRule="exact"/>
        <w:ind w:firstLine="420"/>
        <w:outlineLvl w:val="4"/>
        <w:rPr>
          <w:rFonts w:ascii="Arial" w:hAnsi="Arial" w:cs="Arial"/>
          <w:szCs w:val="21"/>
          <w:highlight w:val="none"/>
        </w:rPr>
      </w:pPr>
    </w:p>
    <w:p w14:paraId="23D57DE6">
      <w:pPr>
        <w:snapToGrid w:val="0"/>
        <w:spacing w:line="400" w:lineRule="exact"/>
        <w:ind w:firstLine="420"/>
        <w:outlineLvl w:val="4"/>
        <w:rPr>
          <w:rFonts w:ascii="Arial" w:hAnsi="Arial" w:cs="Arial"/>
          <w:szCs w:val="21"/>
          <w:highlight w:val="none"/>
        </w:rPr>
      </w:pPr>
    </w:p>
    <w:p w14:paraId="4A47DBAD">
      <w:pPr>
        <w:snapToGrid w:val="0"/>
        <w:spacing w:line="400" w:lineRule="exact"/>
        <w:ind w:firstLine="420"/>
        <w:outlineLvl w:val="4"/>
        <w:rPr>
          <w:rFonts w:ascii="Arial" w:hAnsi="Arial" w:cs="Arial"/>
          <w:szCs w:val="21"/>
          <w:highlight w:val="none"/>
        </w:rPr>
      </w:pPr>
    </w:p>
    <w:p w14:paraId="140C228A">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0D7B6441">
      <w:pPr>
        <w:snapToGrid w:val="0"/>
        <w:spacing w:line="400" w:lineRule="exact"/>
        <w:ind w:firstLine="1890" w:firstLineChars="900"/>
        <w:rPr>
          <w:rFonts w:ascii="Arial" w:hAnsi="Arial" w:cs="Arial"/>
          <w:highlight w:val="none"/>
        </w:rPr>
      </w:pPr>
    </w:p>
    <w:p w14:paraId="34942B90">
      <w:pPr>
        <w:snapToGrid w:val="0"/>
        <w:spacing w:line="400" w:lineRule="exact"/>
        <w:ind w:firstLine="1890" w:firstLineChars="900"/>
        <w:rPr>
          <w:rFonts w:ascii="Arial" w:hAnsi="Arial" w:cs="Arial"/>
          <w:highlight w:val="none"/>
          <w:u w:val="single"/>
        </w:rPr>
      </w:pPr>
      <w:r>
        <w:rPr>
          <w:rFonts w:ascii="Arial" w:hAnsi="Arial" w:cs="Arial"/>
          <w:highlight w:val="none"/>
        </w:rPr>
        <w:t>日          期：</w:t>
      </w:r>
    </w:p>
    <w:p w14:paraId="0FE388EE">
      <w:pPr>
        <w:pStyle w:val="11"/>
        <w:spacing w:line="400" w:lineRule="exact"/>
        <w:jc w:val="center"/>
        <w:rPr>
          <w:rFonts w:ascii="Arial" w:hAnsi="Arial" w:cs="Arial"/>
          <w:b/>
          <w:sz w:val="32"/>
          <w:szCs w:val="32"/>
          <w:highlight w:val="none"/>
        </w:rPr>
      </w:pPr>
    </w:p>
    <w:p w14:paraId="573252DB">
      <w:pPr>
        <w:pStyle w:val="11"/>
        <w:spacing w:line="400" w:lineRule="exact"/>
        <w:ind w:left="420" w:leftChars="200" w:firstLine="156" w:firstLineChars="49"/>
        <w:rPr>
          <w:rFonts w:ascii="Arial" w:hAnsi="Arial" w:cs="Arial"/>
          <w:b/>
          <w:sz w:val="32"/>
          <w:szCs w:val="32"/>
          <w:highlight w:val="none"/>
        </w:rPr>
      </w:pPr>
    </w:p>
    <w:p w14:paraId="237BDF65">
      <w:pPr>
        <w:rPr>
          <w:rFonts w:ascii="Arial" w:hAnsi="Arial" w:cs="Arial"/>
          <w:b/>
          <w:sz w:val="32"/>
          <w:szCs w:val="32"/>
          <w:highlight w:val="none"/>
        </w:rPr>
      </w:pPr>
      <w:r>
        <w:rPr>
          <w:rFonts w:ascii="Arial" w:hAnsi="Arial" w:cs="Arial"/>
          <w:b/>
          <w:sz w:val="32"/>
          <w:szCs w:val="32"/>
          <w:highlight w:val="none"/>
        </w:rPr>
        <w:br w:type="page"/>
      </w:r>
    </w:p>
    <w:p w14:paraId="79AA1A03">
      <w:pPr>
        <w:pStyle w:val="11"/>
        <w:spacing w:line="400" w:lineRule="exact"/>
        <w:ind w:firstLine="420" w:firstLineChars="0"/>
        <w:rPr>
          <w:rFonts w:ascii="Arial" w:hAnsi="Arial" w:cs="Arial"/>
          <w:b/>
          <w:sz w:val="32"/>
          <w:szCs w:val="32"/>
          <w:highlight w:val="none"/>
        </w:rPr>
      </w:pPr>
      <w:r>
        <w:rPr>
          <w:rFonts w:hint="eastAsia" w:ascii="Arial" w:hAnsi="Arial" w:cs="Arial"/>
          <w:b/>
          <w:sz w:val="32"/>
          <w:szCs w:val="32"/>
          <w:highlight w:val="none"/>
          <w:lang w:val="en-US" w:eastAsia="zh-CN"/>
        </w:rPr>
        <w:t>5</w:t>
      </w:r>
      <w:r>
        <w:rPr>
          <w:rFonts w:ascii="Arial" w:hAnsi="Arial" w:cs="Arial"/>
          <w:b/>
          <w:sz w:val="32"/>
          <w:szCs w:val="32"/>
          <w:highlight w:val="none"/>
        </w:rPr>
        <w:t>、投标人的法人或者其他组织营业执照等证明文件复印件（必须提供，自然人除外）；</w:t>
      </w:r>
    </w:p>
    <w:p w14:paraId="6E4C4BC0">
      <w:pPr>
        <w:pStyle w:val="11"/>
        <w:spacing w:line="440" w:lineRule="exact"/>
        <w:ind w:left="0" w:leftChars="0" w:firstLine="420" w:firstLineChars="0"/>
        <w:rPr>
          <w:rFonts w:ascii="Arial" w:hAnsi="Arial" w:cs="Arial"/>
          <w:b/>
          <w:szCs w:val="21"/>
          <w:highlight w:val="none"/>
        </w:rPr>
      </w:pPr>
      <w:r>
        <w:rPr>
          <w:rFonts w:ascii="Arial" w:hAnsi="Arial" w:cs="Arial"/>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A851D16">
      <w:pPr>
        <w:rPr>
          <w:rFonts w:ascii="Arial" w:hAnsi="Arial" w:cs="Arial"/>
          <w:b/>
          <w:szCs w:val="21"/>
          <w:highlight w:val="none"/>
        </w:rPr>
      </w:pPr>
      <w:r>
        <w:rPr>
          <w:rFonts w:ascii="Arial" w:hAnsi="Arial" w:cs="Arial"/>
          <w:b/>
          <w:szCs w:val="21"/>
          <w:highlight w:val="none"/>
        </w:rPr>
        <w:br w:type="page"/>
      </w:r>
    </w:p>
    <w:p w14:paraId="37E554D8">
      <w:pPr>
        <w:pStyle w:val="11"/>
        <w:spacing w:line="400" w:lineRule="exact"/>
        <w:jc w:val="center"/>
        <w:rPr>
          <w:rFonts w:ascii="Arial" w:hAnsi="Arial" w:cs="Arial"/>
          <w:b/>
          <w:sz w:val="32"/>
          <w:szCs w:val="32"/>
          <w:highlight w:val="none"/>
        </w:rPr>
      </w:pPr>
      <w:r>
        <w:rPr>
          <w:rFonts w:ascii="Arial" w:hAnsi="Arial" w:cs="Arial"/>
          <w:b/>
          <w:sz w:val="32"/>
          <w:szCs w:val="32"/>
          <w:highlight w:val="none"/>
        </w:rPr>
        <w:t>（三）商务、技术性响应及其他证明材料目录</w:t>
      </w:r>
    </w:p>
    <w:p w14:paraId="13DC3AFC">
      <w:pPr>
        <w:pStyle w:val="11"/>
        <w:spacing w:line="400" w:lineRule="exact"/>
        <w:jc w:val="center"/>
        <w:rPr>
          <w:rFonts w:ascii="Arial" w:hAnsi="Arial" w:cs="Arial"/>
          <w:b/>
          <w:sz w:val="32"/>
          <w:szCs w:val="32"/>
          <w:highlight w:val="none"/>
        </w:rPr>
      </w:pPr>
    </w:p>
    <w:p w14:paraId="669A60CE">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（1）技术规格、商务要求偏离表（格式见附件）</w:t>
      </w:r>
      <w:r>
        <w:rPr>
          <w:rFonts w:ascii="Arial" w:hAnsi="Arial" w:cs="Arial"/>
          <w:b/>
          <w:szCs w:val="21"/>
          <w:highlight w:val="none"/>
        </w:rPr>
        <w:t>（必须提供）</w:t>
      </w:r>
      <w:r>
        <w:rPr>
          <w:rFonts w:ascii="Arial" w:hAnsi="Arial" w:cs="Arial"/>
          <w:szCs w:val="21"/>
          <w:highlight w:val="none"/>
        </w:rPr>
        <w:t>；</w:t>
      </w:r>
    </w:p>
    <w:p w14:paraId="0B65A785">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（2）投标人的售后服务承诺书</w:t>
      </w:r>
      <w:r>
        <w:rPr>
          <w:rFonts w:ascii="Arial" w:hAnsi="Arial" w:cs="Arial"/>
          <w:b/>
          <w:szCs w:val="21"/>
          <w:highlight w:val="none"/>
        </w:rPr>
        <w:t>（必须提供）；</w:t>
      </w:r>
    </w:p>
    <w:p w14:paraId="0516BC46">
      <w:pPr>
        <w:tabs>
          <w:tab w:val="left" w:pos="1305"/>
        </w:tabs>
        <w:spacing w:line="400" w:lineRule="exact"/>
        <w:ind w:firstLine="420" w:firstLineChars="200"/>
        <w:rPr>
          <w:rFonts w:ascii="Arial" w:hAnsi="Arial" w:cs="Arial"/>
          <w:b/>
          <w:szCs w:val="21"/>
          <w:highlight w:val="none"/>
        </w:rPr>
      </w:pPr>
      <w:r>
        <w:rPr>
          <w:rFonts w:ascii="Arial" w:hAnsi="Arial" w:cs="Arial"/>
          <w:szCs w:val="21"/>
          <w:highlight w:val="none"/>
        </w:rPr>
        <w:t>（3）项目实施人员一览表 【如有，请提供，并一起提供由县级以上（含县级）社会养老保险经办机构出具的投标人为项目实施人员交纳社保证明复印件】</w:t>
      </w:r>
      <w:r>
        <w:rPr>
          <w:rFonts w:ascii="Arial" w:hAnsi="Arial" w:cs="Arial"/>
          <w:b/>
          <w:szCs w:val="21"/>
          <w:highlight w:val="none"/>
        </w:rPr>
        <w:t>；</w:t>
      </w:r>
    </w:p>
    <w:p w14:paraId="7FAC9468">
      <w:pPr>
        <w:spacing w:line="400" w:lineRule="exact"/>
        <w:ind w:firstLine="420" w:firstLineChars="200"/>
        <w:rPr>
          <w:rFonts w:ascii="Arial" w:hAnsi="Arial" w:cs="Arial"/>
          <w:b/>
          <w:szCs w:val="21"/>
          <w:highlight w:val="none"/>
        </w:rPr>
      </w:pPr>
      <w:r>
        <w:rPr>
          <w:rFonts w:ascii="Arial" w:hAnsi="Arial" w:cs="Arial"/>
          <w:szCs w:val="21"/>
          <w:highlight w:val="none"/>
        </w:rPr>
        <w:t>（4）投标人</w:t>
      </w:r>
      <w:r>
        <w:rPr>
          <w:rFonts w:hint="eastAsia" w:ascii="Arial" w:hAnsi="Arial" w:cs="Arial"/>
          <w:szCs w:val="21"/>
          <w:highlight w:val="none"/>
          <w:lang w:eastAsia="zh-CN"/>
        </w:rPr>
        <w:t>202</w:t>
      </w:r>
      <w:r>
        <w:rPr>
          <w:rFonts w:hint="eastAsia" w:ascii="Arial" w:hAnsi="Arial" w:cs="Arial"/>
          <w:szCs w:val="21"/>
          <w:highlight w:val="none"/>
          <w:lang w:val="en-US" w:eastAsia="zh-CN"/>
        </w:rPr>
        <w:t>4</w:t>
      </w:r>
      <w:r>
        <w:rPr>
          <w:rFonts w:hint="eastAsia" w:ascii="Arial" w:hAnsi="Arial" w:cs="Arial"/>
          <w:szCs w:val="21"/>
          <w:highlight w:val="none"/>
          <w:lang w:eastAsia="zh-CN"/>
        </w:rPr>
        <w:t>年度</w:t>
      </w:r>
      <w:r>
        <w:rPr>
          <w:rFonts w:ascii="Arial" w:hAnsi="Arial" w:cs="Arial"/>
          <w:szCs w:val="21"/>
          <w:highlight w:val="none"/>
        </w:rPr>
        <w:t>通过中介审计的有效财务审计报告复印件（如有，请提供）；</w:t>
      </w:r>
    </w:p>
    <w:p w14:paraId="0D60DCA1">
      <w:pPr>
        <w:spacing w:line="400" w:lineRule="exact"/>
        <w:ind w:firstLine="420" w:firstLineChars="200"/>
        <w:rPr>
          <w:rFonts w:ascii="Arial" w:hAnsi="Arial" w:cs="Arial"/>
          <w:b/>
          <w:szCs w:val="21"/>
          <w:highlight w:val="none"/>
        </w:rPr>
      </w:pPr>
      <w:r>
        <w:rPr>
          <w:rFonts w:ascii="Arial" w:hAnsi="Arial" w:cs="Arial"/>
          <w:bCs/>
          <w:szCs w:val="21"/>
          <w:highlight w:val="none"/>
        </w:rPr>
        <w:t>（5）</w:t>
      </w:r>
      <w:r>
        <w:rPr>
          <w:rFonts w:ascii="Arial" w:hAnsi="Arial" w:cs="Arial"/>
          <w:szCs w:val="21"/>
          <w:highlight w:val="none"/>
        </w:rPr>
        <w:t>投标人同类产品销售业绩的相关证明材料(无不良记录，以中标（成交）通知书及相应的销售合同或验收单为准,能清晰反映该项目的项目名称、种类)（如有，请提供）；</w:t>
      </w:r>
    </w:p>
    <w:p w14:paraId="5A17DE2F">
      <w:pPr>
        <w:spacing w:line="40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6</w:t>
      </w:r>
      <w:r>
        <w:rPr>
          <w:rFonts w:ascii="Arial" w:hAnsi="Arial" w:cs="Arial"/>
          <w:szCs w:val="21"/>
          <w:highlight w:val="none"/>
        </w:rPr>
        <w:t>）投标人相关获奖证书、认证证书等复印件；（如有，请提供）；</w:t>
      </w:r>
    </w:p>
    <w:p w14:paraId="221C8A42">
      <w:pPr>
        <w:spacing w:line="400" w:lineRule="exact"/>
        <w:ind w:left="420" w:left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7</w:t>
      </w:r>
      <w:r>
        <w:rPr>
          <w:rFonts w:ascii="Arial" w:hAnsi="Arial" w:cs="Arial"/>
          <w:szCs w:val="21"/>
          <w:highlight w:val="none"/>
        </w:rPr>
        <w:t>）“货物采购需求”需提供的有效证明文件；</w:t>
      </w:r>
    </w:p>
    <w:p w14:paraId="412812CB">
      <w:pPr>
        <w:tabs>
          <w:tab w:val="left" w:pos="1305"/>
        </w:tabs>
        <w:spacing w:line="370" w:lineRule="exact"/>
        <w:ind w:firstLine="420" w:firstLineChars="200"/>
        <w:rPr>
          <w:rFonts w:ascii="Arial" w:hAnsi="Arial" w:cs="Arial"/>
          <w:b/>
          <w:szCs w:val="21"/>
          <w:highlight w:val="none"/>
        </w:rPr>
        <w:sectPr>
          <w:headerReference r:id="rId5" w:type="first"/>
          <w:footerReference r:id="rId7" w:type="first"/>
          <w:footerReference r:id="rId6" w:type="default"/>
          <w:pgSz w:w="11906" w:h="16838"/>
          <w:pgMar w:top="1134" w:right="1134" w:bottom="1134" w:left="1134" w:header="720" w:footer="720" w:gutter="0"/>
          <w:pgNumType w:fmt="decimal"/>
          <w:cols w:space="720" w:num="1"/>
          <w:titlePg/>
          <w:docGrid w:type="linesAndChars" w:linePitch="331" w:charSpace="0"/>
        </w:sectPr>
      </w:pPr>
      <w:r>
        <w:rPr>
          <w:rFonts w:ascii="Arial" w:hAnsi="Arial" w:cs="Arial"/>
          <w:szCs w:val="21"/>
          <w:highlight w:val="none"/>
        </w:rPr>
        <w:t>（</w:t>
      </w:r>
      <w:r>
        <w:rPr>
          <w:rFonts w:hint="eastAsia" w:ascii="Arial" w:hAnsi="Arial" w:cs="Arial"/>
          <w:szCs w:val="21"/>
          <w:highlight w:val="none"/>
          <w:lang w:val="en-US" w:eastAsia="zh-CN"/>
        </w:rPr>
        <w:t>8</w:t>
      </w:r>
      <w:r>
        <w:rPr>
          <w:rFonts w:ascii="Arial" w:hAnsi="Arial" w:cs="Arial"/>
          <w:szCs w:val="21"/>
          <w:highlight w:val="none"/>
        </w:rPr>
        <w:t>）投标人可结合本项目的评标办法视自身情况自行提交相关证明材料。</w:t>
      </w:r>
    </w:p>
    <w:p w14:paraId="2C373066">
      <w:pPr>
        <w:pStyle w:val="11"/>
        <w:spacing w:line="400" w:lineRule="exact"/>
        <w:rPr>
          <w:rFonts w:ascii="Arial" w:hAnsi="Arial" w:cs="Arial"/>
          <w:b/>
          <w:sz w:val="32"/>
          <w:szCs w:val="32"/>
          <w:highlight w:val="none"/>
        </w:rPr>
      </w:pPr>
      <w:r>
        <w:rPr>
          <w:rFonts w:ascii="Arial" w:hAnsi="Arial" w:cs="Arial"/>
          <w:b/>
          <w:sz w:val="32"/>
          <w:szCs w:val="32"/>
          <w:highlight w:val="none"/>
        </w:rPr>
        <w:t>1、技术规格、商务要求偏离表（格式见附件）（必须提供）</w:t>
      </w:r>
    </w:p>
    <w:p w14:paraId="136DE536">
      <w:pPr>
        <w:pStyle w:val="11"/>
        <w:ind w:firstLine="472" w:firstLineChars="147"/>
        <w:rPr>
          <w:rFonts w:ascii="Arial" w:hAnsi="Arial" w:cs="Arial"/>
          <w:b/>
          <w:sz w:val="24"/>
          <w:szCs w:val="24"/>
          <w:highlight w:val="none"/>
        </w:rPr>
      </w:pPr>
      <w:r>
        <w:rPr>
          <w:rFonts w:ascii="Arial" w:hAnsi="Arial" w:cs="Arial"/>
          <w:b/>
          <w:bCs/>
          <w:sz w:val="32"/>
          <w:szCs w:val="32"/>
          <w:highlight w:val="none"/>
        </w:rPr>
        <w:t xml:space="preserve">附件： </w:t>
      </w:r>
    </w:p>
    <w:p w14:paraId="677D8BA2">
      <w:pPr>
        <w:pStyle w:val="11"/>
        <w:ind w:firstLine="472" w:firstLineChars="147"/>
        <w:jc w:val="center"/>
        <w:rPr>
          <w:rFonts w:ascii="Arial" w:hAnsi="Arial" w:cs="Arial"/>
          <w:b/>
          <w:bCs/>
          <w:sz w:val="32"/>
          <w:highlight w:val="none"/>
        </w:rPr>
      </w:pPr>
      <w:r>
        <w:rPr>
          <w:rFonts w:ascii="Arial" w:hAnsi="Arial" w:cs="Arial"/>
          <w:b/>
          <w:bCs/>
          <w:sz w:val="32"/>
          <w:highlight w:val="none"/>
        </w:rPr>
        <w:t>技术规格、商务要求偏离表（格式）</w:t>
      </w:r>
    </w:p>
    <w:tbl>
      <w:tblPr>
        <w:tblStyle w:val="1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6"/>
        <w:gridCol w:w="3022"/>
        <w:gridCol w:w="2264"/>
        <w:gridCol w:w="1822"/>
      </w:tblGrid>
      <w:tr w14:paraId="5EF0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54" w:type="dxa"/>
            <w:vAlign w:val="center"/>
          </w:tcPr>
          <w:p w14:paraId="4C31F198">
            <w:pPr>
              <w:pStyle w:val="11"/>
              <w:spacing w:line="360" w:lineRule="exact"/>
              <w:jc w:val="center"/>
              <w:rPr>
                <w:rFonts w:ascii="Arial" w:hAnsi="Arial" w:cs="Arial"/>
                <w:szCs w:val="24"/>
                <w:highlight w:val="none"/>
              </w:rPr>
            </w:pPr>
            <w:r>
              <w:rPr>
                <w:rFonts w:ascii="Arial" w:hAnsi="Arial" w:cs="Arial"/>
                <w:szCs w:val="24"/>
                <w:highlight w:val="none"/>
              </w:rPr>
              <w:t>项号</w:t>
            </w:r>
          </w:p>
        </w:tc>
        <w:tc>
          <w:tcPr>
            <w:tcW w:w="1766" w:type="dxa"/>
            <w:vAlign w:val="center"/>
          </w:tcPr>
          <w:p w14:paraId="41DC1CCE">
            <w:pPr>
              <w:pStyle w:val="11"/>
              <w:spacing w:line="360" w:lineRule="exact"/>
              <w:jc w:val="center"/>
              <w:rPr>
                <w:rFonts w:ascii="Arial" w:hAnsi="Arial" w:cs="Arial"/>
                <w:szCs w:val="24"/>
                <w:highlight w:val="none"/>
              </w:rPr>
            </w:pPr>
            <w:r>
              <w:rPr>
                <w:rFonts w:ascii="Arial" w:hAnsi="Arial" w:cs="Arial"/>
                <w:szCs w:val="24"/>
                <w:highlight w:val="none"/>
              </w:rPr>
              <w:t>货物名称</w:t>
            </w:r>
          </w:p>
        </w:tc>
        <w:tc>
          <w:tcPr>
            <w:tcW w:w="3022" w:type="dxa"/>
            <w:vAlign w:val="center"/>
          </w:tcPr>
          <w:p w14:paraId="0B6A3B8A">
            <w:pPr>
              <w:pStyle w:val="11"/>
              <w:spacing w:line="360" w:lineRule="exact"/>
              <w:jc w:val="center"/>
              <w:rPr>
                <w:rFonts w:ascii="Arial" w:hAnsi="Arial" w:cs="Arial"/>
                <w:szCs w:val="24"/>
                <w:highlight w:val="none"/>
              </w:rPr>
            </w:pPr>
            <w:bookmarkStart w:id="35" w:name="_Toc254970700"/>
            <w:bookmarkStart w:id="36" w:name="_Toc254970559"/>
            <w:r>
              <w:rPr>
                <w:rFonts w:ascii="Arial" w:hAnsi="Arial" w:cs="Arial"/>
                <w:szCs w:val="24"/>
                <w:highlight w:val="none"/>
              </w:rPr>
              <w:t>招标采购需求</w:t>
            </w:r>
            <w:bookmarkEnd w:id="35"/>
            <w:bookmarkEnd w:id="36"/>
          </w:p>
        </w:tc>
        <w:tc>
          <w:tcPr>
            <w:tcW w:w="2264" w:type="dxa"/>
            <w:vAlign w:val="center"/>
          </w:tcPr>
          <w:p w14:paraId="553525AF">
            <w:pPr>
              <w:pStyle w:val="11"/>
              <w:spacing w:line="360" w:lineRule="exact"/>
              <w:jc w:val="center"/>
              <w:rPr>
                <w:rFonts w:ascii="Arial" w:hAnsi="Arial" w:cs="Arial"/>
                <w:szCs w:val="24"/>
                <w:highlight w:val="none"/>
              </w:rPr>
            </w:pPr>
            <w:r>
              <w:rPr>
                <w:rFonts w:ascii="Arial" w:hAnsi="Arial" w:cs="Arial"/>
                <w:szCs w:val="24"/>
                <w:highlight w:val="none"/>
              </w:rPr>
              <w:t>投标文件的响应情况</w:t>
            </w:r>
          </w:p>
        </w:tc>
        <w:tc>
          <w:tcPr>
            <w:tcW w:w="1822" w:type="dxa"/>
            <w:vAlign w:val="center"/>
          </w:tcPr>
          <w:p w14:paraId="163380FE">
            <w:pPr>
              <w:pStyle w:val="11"/>
              <w:spacing w:line="360" w:lineRule="exact"/>
              <w:jc w:val="center"/>
              <w:rPr>
                <w:rFonts w:ascii="Arial" w:hAnsi="Arial" w:cs="Arial"/>
                <w:szCs w:val="24"/>
                <w:highlight w:val="none"/>
              </w:rPr>
            </w:pPr>
            <w:bookmarkStart w:id="37" w:name="_Toc254970560"/>
            <w:bookmarkStart w:id="38" w:name="_Toc254970701"/>
            <w:r>
              <w:rPr>
                <w:rFonts w:ascii="Arial" w:hAnsi="Arial" w:cs="Arial"/>
                <w:szCs w:val="24"/>
                <w:highlight w:val="none"/>
              </w:rPr>
              <w:t>偏离情况</w:t>
            </w:r>
            <w:bookmarkEnd w:id="37"/>
            <w:bookmarkEnd w:id="38"/>
            <w:r>
              <w:rPr>
                <w:rFonts w:ascii="Arial" w:hAnsi="Arial" w:cs="Arial"/>
                <w:szCs w:val="24"/>
                <w:highlight w:val="none"/>
              </w:rPr>
              <w:t>说明</w:t>
            </w:r>
          </w:p>
        </w:tc>
      </w:tr>
      <w:tr w14:paraId="72D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28" w:type="dxa"/>
            <w:gridSpan w:val="5"/>
            <w:vAlign w:val="center"/>
          </w:tcPr>
          <w:p w14:paraId="565848DE">
            <w:pPr>
              <w:pStyle w:val="11"/>
              <w:spacing w:line="360" w:lineRule="exact"/>
              <w:jc w:val="left"/>
              <w:rPr>
                <w:rFonts w:ascii="Arial" w:hAnsi="Arial" w:cs="Arial"/>
                <w:szCs w:val="24"/>
                <w:highlight w:val="none"/>
              </w:rPr>
            </w:pPr>
            <w:r>
              <w:rPr>
                <w:rFonts w:ascii="Arial" w:hAnsi="Arial" w:cs="Arial"/>
                <w:szCs w:val="24"/>
                <w:highlight w:val="none"/>
              </w:rPr>
              <w:t>技术规格响应情况：</w:t>
            </w:r>
          </w:p>
        </w:tc>
      </w:tr>
      <w:tr w14:paraId="1F70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vAlign w:val="center"/>
          </w:tcPr>
          <w:p w14:paraId="44C265D3">
            <w:pPr>
              <w:pStyle w:val="11"/>
              <w:spacing w:line="360" w:lineRule="exact"/>
              <w:jc w:val="center"/>
              <w:rPr>
                <w:rFonts w:ascii="Arial" w:hAnsi="Arial" w:cs="Arial"/>
                <w:szCs w:val="24"/>
                <w:highlight w:val="none"/>
              </w:rPr>
            </w:pPr>
            <w:r>
              <w:rPr>
                <w:rFonts w:ascii="Arial" w:hAnsi="Arial" w:cs="Arial"/>
                <w:szCs w:val="24"/>
                <w:highlight w:val="none"/>
              </w:rPr>
              <w:t>1</w:t>
            </w:r>
          </w:p>
        </w:tc>
        <w:tc>
          <w:tcPr>
            <w:tcW w:w="1766" w:type="dxa"/>
            <w:vAlign w:val="center"/>
          </w:tcPr>
          <w:p w14:paraId="076D1ABE">
            <w:pPr>
              <w:pStyle w:val="11"/>
              <w:spacing w:line="360" w:lineRule="exact"/>
              <w:jc w:val="center"/>
              <w:rPr>
                <w:rFonts w:ascii="Arial" w:hAnsi="Arial" w:cs="Arial"/>
                <w:szCs w:val="24"/>
                <w:highlight w:val="none"/>
              </w:rPr>
            </w:pPr>
          </w:p>
        </w:tc>
        <w:tc>
          <w:tcPr>
            <w:tcW w:w="3022" w:type="dxa"/>
            <w:vAlign w:val="center"/>
          </w:tcPr>
          <w:p w14:paraId="3DD875DB">
            <w:pPr>
              <w:pStyle w:val="11"/>
              <w:spacing w:line="360" w:lineRule="exact"/>
              <w:jc w:val="center"/>
              <w:rPr>
                <w:rFonts w:ascii="Arial" w:hAnsi="Arial" w:cs="Arial"/>
                <w:szCs w:val="24"/>
                <w:highlight w:val="none"/>
              </w:rPr>
            </w:pPr>
          </w:p>
        </w:tc>
        <w:tc>
          <w:tcPr>
            <w:tcW w:w="2264" w:type="dxa"/>
            <w:vAlign w:val="center"/>
          </w:tcPr>
          <w:p w14:paraId="6D285A32">
            <w:pPr>
              <w:pStyle w:val="11"/>
              <w:spacing w:line="360" w:lineRule="exact"/>
              <w:jc w:val="center"/>
              <w:rPr>
                <w:rFonts w:ascii="Arial" w:hAnsi="Arial" w:cs="Arial"/>
                <w:szCs w:val="24"/>
                <w:highlight w:val="none"/>
              </w:rPr>
            </w:pPr>
          </w:p>
        </w:tc>
        <w:tc>
          <w:tcPr>
            <w:tcW w:w="1822" w:type="dxa"/>
            <w:vAlign w:val="center"/>
          </w:tcPr>
          <w:p w14:paraId="594A2FC4">
            <w:pPr>
              <w:pStyle w:val="11"/>
              <w:spacing w:line="360" w:lineRule="exact"/>
              <w:jc w:val="center"/>
              <w:rPr>
                <w:rFonts w:ascii="Arial" w:hAnsi="Arial" w:cs="Arial"/>
                <w:szCs w:val="24"/>
                <w:highlight w:val="none"/>
              </w:rPr>
            </w:pPr>
          </w:p>
        </w:tc>
      </w:tr>
      <w:tr w14:paraId="1B1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02E109C1">
            <w:pPr>
              <w:pStyle w:val="11"/>
              <w:spacing w:line="360" w:lineRule="exact"/>
              <w:jc w:val="center"/>
              <w:rPr>
                <w:rFonts w:ascii="Arial" w:hAnsi="Arial" w:cs="Arial"/>
                <w:szCs w:val="24"/>
                <w:highlight w:val="none"/>
              </w:rPr>
            </w:pPr>
            <w:r>
              <w:rPr>
                <w:rFonts w:ascii="Arial" w:hAnsi="Arial" w:cs="Arial"/>
                <w:szCs w:val="24"/>
                <w:highlight w:val="none"/>
              </w:rPr>
              <w:t>…</w:t>
            </w:r>
          </w:p>
        </w:tc>
        <w:tc>
          <w:tcPr>
            <w:tcW w:w="1766" w:type="dxa"/>
            <w:vAlign w:val="center"/>
          </w:tcPr>
          <w:p w14:paraId="35A11016">
            <w:pPr>
              <w:pStyle w:val="11"/>
              <w:spacing w:line="360" w:lineRule="exact"/>
              <w:jc w:val="center"/>
              <w:rPr>
                <w:rFonts w:ascii="Arial" w:hAnsi="Arial" w:cs="Arial"/>
                <w:szCs w:val="24"/>
                <w:highlight w:val="none"/>
              </w:rPr>
            </w:pPr>
          </w:p>
        </w:tc>
        <w:tc>
          <w:tcPr>
            <w:tcW w:w="3022" w:type="dxa"/>
            <w:vAlign w:val="center"/>
          </w:tcPr>
          <w:p w14:paraId="722C7BFC">
            <w:pPr>
              <w:pStyle w:val="11"/>
              <w:spacing w:line="360" w:lineRule="exact"/>
              <w:jc w:val="center"/>
              <w:rPr>
                <w:rFonts w:ascii="Arial" w:hAnsi="Arial" w:cs="Arial"/>
                <w:szCs w:val="24"/>
                <w:highlight w:val="none"/>
              </w:rPr>
            </w:pPr>
          </w:p>
        </w:tc>
        <w:tc>
          <w:tcPr>
            <w:tcW w:w="2264" w:type="dxa"/>
            <w:vAlign w:val="center"/>
          </w:tcPr>
          <w:p w14:paraId="00F9BC8B">
            <w:pPr>
              <w:pStyle w:val="11"/>
              <w:spacing w:line="360" w:lineRule="exact"/>
              <w:jc w:val="center"/>
              <w:rPr>
                <w:rFonts w:ascii="Arial" w:hAnsi="Arial" w:cs="Arial"/>
                <w:szCs w:val="24"/>
                <w:highlight w:val="none"/>
              </w:rPr>
            </w:pPr>
          </w:p>
        </w:tc>
        <w:tc>
          <w:tcPr>
            <w:tcW w:w="1822" w:type="dxa"/>
            <w:vAlign w:val="center"/>
          </w:tcPr>
          <w:p w14:paraId="5CD34203">
            <w:pPr>
              <w:pStyle w:val="11"/>
              <w:spacing w:line="360" w:lineRule="exact"/>
              <w:jc w:val="center"/>
              <w:rPr>
                <w:rFonts w:ascii="Arial" w:hAnsi="Arial" w:cs="Arial"/>
                <w:szCs w:val="24"/>
                <w:highlight w:val="none"/>
              </w:rPr>
            </w:pPr>
          </w:p>
        </w:tc>
      </w:tr>
      <w:tr w14:paraId="013D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28" w:type="dxa"/>
            <w:gridSpan w:val="5"/>
          </w:tcPr>
          <w:p w14:paraId="41D4888D">
            <w:pPr>
              <w:pStyle w:val="11"/>
              <w:spacing w:line="360" w:lineRule="exact"/>
              <w:jc w:val="both"/>
              <w:rPr>
                <w:rFonts w:hint="default" w:ascii="Arial" w:hAnsi="Arial" w:eastAsia="宋体" w:cs="Arial"/>
                <w:szCs w:val="24"/>
                <w:highlight w:val="none"/>
                <w:lang w:val="en-US" w:eastAsia="zh-CN"/>
              </w:rPr>
            </w:pPr>
            <w:r>
              <w:rPr>
                <w:rFonts w:hint="eastAsia" w:ascii="Arial" w:hAnsi="Arial" w:cs="Arial"/>
                <w:szCs w:val="24"/>
                <w:highlight w:val="none"/>
                <w:lang w:val="en-US" w:eastAsia="zh-CN"/>
              </w:rPr>
              <w:t>技术要求响应情况：</w:t>
            </w:r>
          </w:p>
        </w:tc>
      </w:tr>
      <w:tr w14:paraId="32C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5274D889">
            <w:pPr>
              <w:pStyle w:val="11"/>
              <w:spacing w:line="360" w:lineRule="exact"/>
              <w:jc w:val="center"/>
              <w:rPr>
                <w:rFonts w:hint="eastAsia" w:ascii="Arial" w:hAnsi="Arial" w:eastAsia="宋体" w:cs="Arial"/>
                <w:szCs w:val="24"/>
                <w:highlight w:val="none"/>
                <w:lang w:val="en-US" w:eastAsia="zh-CN"/>
              </w:rPr>
            </w:pPr>
            <w:r>
              <w:rPr>
                <w:rFonts w:hint="eastAsia" w:ascii="Arial" w:hAnsi="Arial" w:cs="Arial"/>
                <w:szCs w:val="24"/>
                <w:highlight w:val="none"/>
                <w:lang w:val="en-US" w:eastAsia="zh-CN"/>
              </w:rPr>
              <w:t>1</w:t>
            </w:r>
          </w:p>
        </w:tc>
        <w:tc>
          <w:tcPr>
            <w:tcW w:w="1766" w:type="dxa"/>
            <w:vAlign w:val="center"/>
          </w:tcPr>
          <w:p w14:paraId="798CF991">
            <w:pPr>
              <w:pStyle w:val="11"/>
              <w:spacing w:line="360" w:lineRule="exact"/>
              <w:jc w:val="center"/>
              <w:rPr>
                <w:rFonts w:ascii="Arial" w:hAnsi="Arial" w:cs="Arial"/>
                <w:szCs w:val="24"/>
                <w:highlight w:val="none"/>
              </w:rPr>
            </w:pPr>
          </w:p>
        </w:tc>
        <w:tc>
          <w:tcPr>
            <w:tcW w:w="3022" w:type="dxa"/>
            <w:vAlign w:val="center"/>
          </w:tcPr>
          <w:p w14:paraId="2D49090C">
            <w:pPr>
              <w:pStyle w:val="11"/>
              <w:spacing w:line="360" w:lineRule="exact"/>
              <w:jc w:val="center"/>
              <w:rPr>
                <w:rFonts w:ascii="Arial" w:hAnsi="Arial" w:cs="Arial"/>
                <w:szCs w:val="24"/>
                <w:highlight w:val="none"/>
              </w:rPr>
            </w:pPr>
          </w:p>
        </w:tc>
        <w:tc>
          <w:tcPr>
            <w:tcW w:w="2264" w:type="dxa"/>
            <w:vAlign w:val="center"/>
          </w:tcPr>
          <w:p w14:paraId="4B0DFC82">
            <w:pPr>
              <w:pStyle w:val="11"/>
              <w:spacing w:line="360" w:lineRule="exact"/>
              <w:jc w:val="center"/>
              <w:rPr>
                <w:rFonts w:ascii="Arial" w:hAnsi="Arial" w:cs="Arial"/>
                <w:szCs w:val="24"/>
                <w:highlight w:val="none"/>
              </w:rPr>
            </w:pPr>
          </w:p>
        </w:tc>
        <w:tc>
          <w:tcPr>
            <w:tcW w:w="1822" w:type="dxa"/>
            <w:vAlign w:val="center"/>
          </w:tcPr>
          <w:p w14:paraId="135F04ED">
            <w:pPr>
              <w:pStyle w:val="11"/>
              <w:spacing w:line="360" w:lineRule="exact"/>
              <w:jc w:val="center"/>
              <w:rPr>
                <w:rFonts w:ascii="Arial" w:hAnsi="Arial" w:cs="Arial"/>
                <w:szCs w:val="24"/>
                <w:highlight w:val="none"/>
              </w:rPr>
            </w:pPr>
          </w:p>
        </w:tc>
      </w:tr>
      <w:tr w14:paraId="5A8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6055CD13">
            <w:pPr>
              <w:pStyle w:val="11"/>
              <w:spacing w:line="360" w:lineRule="exact"/>
              <w:jc w:val="center"/>
              <w:rPr>
                <w:rFonts w:hint="eastAsia" w:ascii="Arial" w:hAnsi="Arial" w:cs="Arial"/>
                <w:szCs w:val="24"/>
                <w:highlight w:val="none"/>
                <w:lang w:val="en-US" w:eastAsia="zh-CN"/>
              </w:rPr>
            </w:pPr>
            <w:r>
              <w:rPr>
                <w:rFonts w:ascii="Arial" w:hAnsi="Arial" w:cs="Arial"/>
                <w:szCs w:val="24"/>
                <w:highlight w:val="none"/>
              </w:rPr>
              <w:t>…</w:t>
            </w:r>
          </w:p>
        </w:tc>
        <w:tc>
          <w:tcPr>
            <w:tcW w:w="1766" w:type="dxa"/>
            <w:vAlign w:val="center"/>
          </w:tcPr>
          <w:p w14:paraId="24FCB9F6">
            <w:pPr>
              <w:pStyle w:val="11"/>
              <w:spacing w:line="360" w:lineRule="exact"/>
              <w:jc w:val="center"/>
              <w:rPr>
                <w:rFonts w:ascii="Arial" w:hAnsi="Arial" w:cs="Arial"/>
                <w:szCs w:val="24"/>
                <w:highlight w:val="none"/>
              </w:rPr>
            </w:pPr>
          </w:p>
        </w:tc>
        <w:tc>
          <w:tcPr>
            <w:tcW w:w="3022" w:type="dxa"/>
            <w:vAlign w:val="center"/>
          </w:tcPr>
          <w:p w14:paraId="151102CF">
            <w:pPr>
              <w:pStyle w:val="11"/>
              <w:spacing w:line="360" w:lineRule="exact"/>
              <w:jc w:val="center"/>
              <w:rPr>
                <w:rFonts w:ascii="Arial" w:hAnsi="Arial" w:cs="Arial"/>
                <w:szCs w:val="24"/>
                <w:highlight w:val="none"/>
              </w:rPr>
            </w:pPr>
          </w:p>
        </w:tc>
        <w:tc>
          <w:tcPr>
            <w:tcW w:w="2264" w:type="dxa"/>
            <w:vAlign w:val="center"/>
          </w:tcPr>
          <w:p w14:paraId="660246C9">
            <w:pPr>
              <w:pStyle w:val="11"/>
              <w:spacing w:line="360" w:lineRule="exact"/>
              <w:jc w:val="center"/>
              <w:rPr>
                <w:rFonts w:ascii="Arial" w:hAnsi="Arial" w:cs="Arial"/>
                <w:szCs w:val="24"/>
                <w:highlight w:val="none"/>
              </w:rPr>
            </w:pPr>
          </w:p>
        </w:tc>
        <w:tc>
          <w:tcPr>
            <w:tcW w:w="1822" w:type="dxa"/>
            <w:vAlign w:val="center"/>
          </w:tcPr>
          <w:p w14:paraId="0A68DC4B">
            <w:pPr>
              <w:pStyle w:val="11"/>
              <w:spacing w:line="360" w:lineRule="exact"/>
              <w:jc w:val="center"/>
              <w:rPr>
                <w:rFonts w:ascii="Arial" w:hAnsi="Arial" w:cs="Arial"/>
                <w:szCs w:val="24"/>
                <w:highlight w:val="none"/>
              </w:rPr>
            </w:pPr>
          </w:p>
        </w:tc>
      </w:tr>
      <w:tr w14:paraId="483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28" w:type="dxa"/>
            <w:gridSpan w:val="5"/>
            <w:vAlign w:val="top"/>
          </w:tcPr>
          <w:p w14:paraId="35A108DA">
            <w:pPr>
              <w:pStyle w:val="11"/>
              <w:pageBreakBefore w:val="0"/>
              <w:widowControl w:val="0"/>
              <w:kinsoku/>
              <w:wordWrap/>
              <w:overflowPunct/>
              <w:topLinePunct w:val="0"/>
              <w:autoSpaceDE/>
              <w:autoSpaceDN/>
              <w:bidi w:val="0"/>
              <w:adjustRightInd/>
              <w:snapToGrid/>
              <w:spacing w:line="240" w:lineRule="auto"/>
              <w:jc w:val="both"/>
              <w:textAlignment w:val="auto"/>
              <w:rPr>
                <w:rFonts w:ascii="Arial" w:hAnsi="Arial" w:cs="Arial"/>
                <w:szCs w:val="24"/>
                <w:highlight w:val="none"/>
              </w:rPr>
            </w:pPr>
            <w:r>
              <w:rPr>
                <w:rFonts w:ascii="Arial" w:hAnsi="Arial" w:cs="Arial"/>
                <w:szCs w:val="24"/>
                <w:highlight w:val="none"/>
              </w:rPr>
              <w:t>商务要求响应情况：</w:t>
            </w:r>
          </w:p>
          <w:p w14:paraId="4D7DD7F0">
            <w:pPr>
              <w:pStyle w:val="11"/>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ascii="Arial" w:hAnsi="Arial" w:cs="Arial"/>
                <w:szCs w:val="24"/>
                <w:highlight w:val="yellow"/>
                <w:lang w:val="en-US" w:eastAsia="zh-CN"/>
              </w:rPr>
            </w:pPr>
            <w:r>
              <w:rPr>
                <w:rFonts w:hint="eastAsia" w:ascii="Arial" w:hAnsi="Arial" w:cs="Arial"/>
                <w:szCs w:val="24"/>
                <w:highlight w:val="yellow"/>
                <w:lang w:val="en-US" w:eastAsia="zh-CN"/>
              </w:rPr>
              <w:t xml:space="preserve"> 上线时间在3个月以内</w:t>
            </w:r>
            <w:r>
              <w:rPr>
                <w:rFonts w:hint="eastAsia" w:cs="Arial"/>
                <w:szCs w:val="24"/>
                <w:highlight w:val="yellow"/>
                <w:lang w:val="en-US" w:eastAsia="zh-CN"/>
              </w:rPr>
              <w:t>（</w:t>
            </w:r>
            <w:r>
              <w:rPr>
                <w:rFonts w:hint="eastAsia" w:ascii="Arial" w:hAnsi="Arial" w:eastAsia="宋体" w:cs="Arial"/>
                <w:b w:val="0"/>
                <w:bCs w:val="0"/>
                <w:kern w:val="2"/>
                <w:sz w:val="21"/>
                <w:szCs w:val="24"/>
                <w:highlight w:val="yellow"/>
                <w:lang w:val="en-US" w:eastAsia="zh-CN" w:bidi="ar-SA"/>
              </w:rPr>
              <w:t>至少安排</w:t>
            </w:r>
            <w:r>
              <w:rPr>
                <w:rFonts w:hint="eastAsia" w:ascii="Arial" w:hAnsi="Arial" w:cs="Arial"/>
                <w:b w:val="0"/>
                <w:bCs w:val="0"/>
                <w:kern w:val="2"/>
                <w:sz w:val="21"/>
                <w:szCs w:val="24"/>
                <w:highlight w:val="yellow"/>
                <w:lang w:val="en-US" w:eastAsia="zh-CN" w:bidi="ar-SA"/>
              </w:rPr>
              <w:t>1</w:t>
            </w:r>
            <w:r>
              <w:rPr>
                <w:rFonts w:hint="eastAsia" w:ascii="Arial" w:hAnsi="Arial" w:eastAsia="宋体" w:cs="Arial"/>
                <w:b w:val="0"/>
                <w:bCs w:val="0"/>
                <w:kern w:val="2"/>
                <w:sz w:val="21"/>
                <w:szCs w:val="24"/>
                <w:highlight w:val="yellow"/>
                <w:lang w:val="en-US" w:eastAsia="zh-CN" w:bidi="ar-SA"/>
              </w:rPr>
              <w:t>名以上的系统实施工程师</w:t>
            </w:r>
            <w:r>
              <w:rPr>
                <w:rFonts w:hint="eastAsia" w:cs="Arial"/>
                <w:szCs w:val="24"/>
                <w:highlight w:val="yellow"/>
                <w:lang w:val="en-US" w:eastAsia="zh-CN"/>
              </w:rPr>
              <w:t>）</w:t>
            </w:r>
            <w:r>
              <w:rPr>
                <w:rFonts w:hint="eastAsia"/>
                <w:highlight w:val="yellow"/>
                <w:lang w:val="en-US" w:eastAsia="zh-CN"/>
              </w:rPr>
              <w:t>。</w:t>
            </w:r>
          </w:p>
          <w:p w14:paraId="5E1F9E76">
            <w:pPr>
              <w:pStyle w:val="11"/>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szCs w:val="24"/>
                <w:highlight w:val="yellow"/>
                <w:lang w:val="en-US" w:eastAsia="zh-CN"/>
              </w:rPr>
            </w:pPr>
            <w:r>
              <w:rPr>
                <w:rFonts w:hint="eastAsia" w:ascii="Arial" w:hAnsi="Arial" w:cs="Arial"/>
                <w:szCs w:val="24"/>
                <w:highlight w:val="yellow"/>
                <w:lang w:val="en-US" w:eastAsia="zh-CN"/>
              </w:rPr>
              <w:t>2.  1年免维保</w:t>
            </w:r>
            <w:r>
              <w:rPr>
                <w:rFonts w:hint="eastAsia"/>
                <w:highlight w:val="yellow"/>
                <w:lang w:val="en-US" w:eastAsia="zh-CN"/>
              </w:rPr>
              <w:t>。</w:t>
            </w:r>
          </w:p>
          <w:p w14:paraId="18201286">
            <w:pPr>
              <w:pStyle w:val="11"/>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cs="Arial"/>
                <w:szCs w:val="24"/>
                <w:highlight w:val="yellow"/>
                <w:lang w:val="en-US" w:eastAsia="zh-CN"/>
              </w:rPr>
            </w:pPr>
            <w:r>
              <w:rPr>
                <w:rFonts w:hint="eastAsia" w:ascii="Arial" w:hAnsi="Arial" w:cs="Arial"/>
                <w:szCs w:val="24"/>
                <w:highlight w:val="yellow"/>
                <w:lang w:val="en-US" w:eastAsia="zh-CN"/>
              </w:rPr>
              <w:t>3.  免维保期结束后，费用每年不高于合同金额的7%</w:t>
            </w:r>
            <w:r>
              <w:rPr>
                <w:rFonts w:hint="eastAsia"/>
                <w:highlight w:val="yellow"/>
                <w:lang w:val="en-US" w:eastAsia="zh-CN"/>
              </w:rPr>
              <w:t>。</w:t>
            </w:r>
          </w:p>
          <w:p w14:paraId="6C2F79D4">
            <w:pPr>
              <w:numPr>
                <w:ilvl w:val="0"/>
                <w:numId w:val="0"/>
              </w:numPr>
              <w:jc w:val="both"/>
              <w:rPr>
                <w:rFonts w:hint="default"/>
                <w:lang w:val="en-US" w:eastAsia="zh-CN"/>
              </w:rPr>
            </w:pPr>
            <w:r>
              <w:rPr>
                <w:rFonts w:hint="eastAsia"/>
                <w:highlight w:val="yellow"/>
                <w:lang w:val="en-US" w:eastAsia="zh-CN"/>
              </w:rPr>
              <w:t>4.  项目运维期间所有改造费、接口费均免费。</w:t>
            </w:r>
          </w:p>
        </w:tc>
      </w:tr>
      <w:tr w14:paraId="417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3A7C5A3C">
            <w:pPr>
              <w:pStyle w:val="11"/>
              <w:spacing w:line="360" w:lineRule="exact"/>
              <w:jc w:val="center"/>
              <w:rPr>
                <w:rFonts w:ascii="Arial" w:hAnsi="Arial" w:cs="Arial"/>
                <w:szCs w:val="24"/>
                <w:highlight w:val="none"/>
              </w:rPr>
            </w:pPr>
            <w:r>
              <w:rPr>
                <w:rFonts w:ascii="Arial" w:hAnsi="Arial" w:cs="Arial"/>
                <w:kern w:val="0"/>
                <w:szCs w:val="21"/>
                <w:highlight w:val="none"/>
              </w:rPr>
              <w:t>售后服务要求及保修期</w:t>
            </w:r>
          </w:p>
        </w:tc>
        <w:tc>
          <w:tcPr>
            <w:tcW w:w="3022" w:type="dxa"/>
          </w:tcPr>
          <w:p w14:paraId="0CC76E98">
            <w:pPr>
              <w:pStyle w:val="11"/>
              <w:spacing w:line="360" w:lineRule="exact"/>
              <w:rPr>
                <w:rFonts w:ascii="Arial" w:hAnsi="Arial" w:cs="Arial"/>
                <w:szCs w:val="24"/>
                <w:highlight w:val="none"/>
              </w:rPr>
            </w:pPr>
          </w:p>
        </w:tc>
        <w:tc>
          <w:tcPr>
            <w:tcW w:w="2264" w:type="dxa"/>
          </w:tcPr>
          <w:p w14:paraId="48401130">
            <w:pPr>
              <w:pStyle w:val="11"/>
              <w:spacing w:line="360" w:lineRule="exact"/>
              <w:rPr>
                <w:rFonts w:ascii="Arial" w:hAnsi="Arial" w:cs="Arial"/>
                <w:szCs w:val="24"/>
                <w:highlight w:val="none"/>
              </w:rPr>
            </w:pPr>
          </w:p>
        </w:tc>
        <w:tc>
          <w:tcPr>
            <w:tcW w:w="1822" w:type="dxa"/>
          </w:tcPr>
          <w:p w14:paraId="1B506BA3">
            <w:pPr>
              <w:pStyle w:val="11"/>
              <w:spacing w:line="360" w:lineRule="exact"/>
              <w:rPr>
                <w:rFonts w:ascii="Arial" w:hAnsi="Arial" w:cs="Arial"/>
                <w:szCs w:val="24"/>
                <w:highlight w:val="none"/>
              </w:rPr>
            </w:pPr>
          </w:p>
        </w:tc>
      </w:tr>
      <w:tr w14:paraId="647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720D2E05">
            <w:pPr>
              <w:widowControl/>
              <w:jc w:val="center"/>
              <w:rPr>
                <w:rFonts w:ascii="Arial" w:hAnsi="Arial" w:cs="Arial"/>
                <w:kern w:val="0"/>
                <w:szCs w:val="21"/>
                <w:highlight w:val="none"/>
              </w:rPr>
            </w:pPr>
            <w:r>
              <w:rPr>
                <w:rFonts w:ascii="Arial" w:hAnsi="Arial" w:cs="Arial"/>
                <w:kern w:val="0"/>
                <w:szCs w:val="21"/>
                <w:highlight w:val="none"/>
              </w:rPr>
              <w:t>交付使用时间</w:t>
            </w:r>
          </w:p>
          <w:p w14:paraId="0CBAB96F">
            <w:pPr>
              <w:pStyle w:val="11"/>
              <w:spacing w:line="360" w:lineRule="exact"/>
              <w:jc w:val="center"/>
              <w:rPr>
                <w:rFonts w:ascii="Arial" w:hAnsi="Arial" w:cs="Arial"/>
                <w:kern w:val="0"/>
                <w:szCs w:val="21"/>
                <w:highlight w:val="none"/>
              </w:rPr>
            </w:pPr>
            <w:r>
              <w:rPr>
                <w:rFonts w:ascii="Arial" w:hAnsi="Arial" w:cs="Arial"/>
                <w:kern w:val="0"/>
                <w:szCs w:val="21"/>
                <w:highlight w:val="none"/>
              </w:rPr>
              <w:t>及地点</w:t>
            </w:r>
          </w:p>
        </w:tc>
        <w:tc>
          <w:tcPr>
            <w:tcW w:w="3022" w:type="dxa"/>
          </w:tcPr>
          <w:p w14:paraId="1F03C409">
            <w:pPr>
              <w:pStyle w:val="11"/>
              <w:spacing w:line="360" w:lineRule="exact"/>
              <w:rPr>
                <w:rFonts w:ascii="Arial" w:hAnsi="Arial" w:cs="Arial"/>
                <w:szCs w:val="24"/>
                <w:highlight w:val="none"/>
              </w:rPr>
            </w:pPr>
          </w:p>
        </w:tc>
        <w:tc>
          <w:tcPr>
            <w:tcW w:w="2264" w:type="dxa"/>
          </w:tcPr>
          <w:p w14:paraId="55D25A6E">
            <w:pPr>
              <w:pStyle w:val="11"/>
              <w:spacing w:line="360" w:lineRule="exact"/>
              <w:rPr>
                <w:rFonts w:ascii="Arial" w:hAnsi="Arial" w:cs="Arial"/>
                <w:szCs w:val="24"/>
                <w:highlight w:val="none"/>
              </w:rPr>
            </w:pPr>
          </w:p>
        </w:tc>
        <w:tc>
          <w:tcPr>
            <w:tcW w:w="1822" w:type="dxa"/>
          </w:tcPr>
          <w:p w14:paraId="5D20A4BA">
            <w:pPr>
              <w:pStyle w:val="11"/>
              <w:spacing w:line="360" w:lineRule="exact"/>
              <w:rPr>
                <w:rFonts w:ascii="Arial" w:hAnsi="Arial" w:cs="Arial"/>
                <w:szCs w:val="24"/>
                <w:highlight w:val="none"/>
              </w:rPr>
            </w:pPr>
          </w:p>
        </w:tc>
      </w:tr>
      <w:tr w14:paraId="20B5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20" w:type="dxa"/>
            <w:gridSpan w:val="2"/>
            <w:vAlign w:val="center"/>
          </w:tcPr>
          <w:p w14:paraId="6CB1E624">
            <w:pPr>
              <w:pStyle w:val="11"/>
              <w:spacing w:line="360" w:lineRule="exact"/>
              <w:jc w:val="center"/>
              <w:rPr>
                <w:rFonts w:ascii="Arial" w:hAnsi="Arial" w:cs="Arial"/>
                <w:szCs w:val="24"/>
                <w:highlight w:val="none"/>
              </w:rPr>
            </w:pPr>
            <w:r>
              <w:rPr>
                <w:rFonts w:ascii="Arial" w:hAnsi="Arial" w:cs="Arial"/>
                <w:szCs w:val="24"/>
                <w:highlight w:val="none"/>
              </w:rPr>
              <w:t>付款方式</w:t>
            </w:r>
          </w:p>
        </w:tc>
        <w:tc>
          <w:tcPr>
            <w:tcW w:w="3022" w:type="dxa"/>
          </w:tcPr>
          <w:p w14:paraId="7FE3C83D">
            <w:pPr>
              <w:pStyle w:val="11"/>
              <w:spacing w:line="360" w:lineRule="exact"/>
              <w:rPr>
                <w:rFonts w:ascii="Arial" w:hAnsi="Arial" w:cs="Arial"/>
                <w:szCs w:val="24"/>
                <w:highlight w:val="none"/>
              </w:rPr>
            </w:pPr>
          </w:p>
        </w:tc>
        <w:tc>
          <w:tcPr>
            <w:tcW w:w="2264" w:type="dxa"/>
          </w:tcPr>
          <w:p w14:paraId="1B2F9F0B">
            <w:pPr>
              <w:pStyle w:val="11"/>
              <w:spacing w:line="360" w:lineRule="exact"/>
              <w:rPr>
                <w:rFonts w:ascii="Arial" w:hAnsi="Arial" w:cs="Arial"/>
                <w:szCs w:val="24"/>
                <w:highlight w:val="none"/>
              </w:rPr>
            </w:pPr>
          </w:p>
        </w:tc>
        <w:tc>
          <w:tcPr>
            <w:tcW w:w="1822" w:type="dxa"/>
          </w:tcPr>
          <w:p w14:paraId="77306A3C">
            <w:pPr>
              <w:pStyle w:val="11"/>
              <w:spacing w:line="360" w:lineRule="exact"/>
              <w:rPr>
                <w:rFonts w:ascii="Arial" w:hAnsi="Arial" w:cs="Arial"/>
                <w:szCs w:val="24"/>
                <w:highlight w:val="none"/>
              </w:rPr>
            </w:pPr>
          </w:p>
        </w:tc>
      </w:tr>
      <w:tr w14:paraId="626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0" w:type="dxa"/>
            <w:gridSpan w:val="2"/>
            <w:vAlign w:val="center"/>
          </w:tcPr>
          <w:p w14:paraId="2A96C39E">
            <w:pPr>
              <w:pStyle w:val="11"/>
              <w:spacing w:line="360" w:lineRule="exact"/>
              <w:jc w:val="center"/>
              <w:rPr>
                <w:rFonts w:ascii="Arial" w:hAnsi="Arial" w:cs="Arial"/>
                <w:szCs w:val="24"/>
                <w:highlight w:val="none"/>
              </w:rPr>
            </w:pPr>
            <w:r>
              <w:rPr>
                <w:rFonts w:ascii="Arial" w:hAnsi="Arial" w:cs="Arial"/>
                <w:szCs w:val="21"/>
                <w:highlight w:val="none"/>
              </w:rPr>
              <w:t>其他要求</w:t>
            </w:r>
          </w:p>
        </w:tc>
        <w:tc>
          <w:tcPr>
            <w:tcW w:w="3022" w:type="dxa"/>
          </w:tcPr>
          <w:p w14:paraId="3918A355">
            <w:pPr>
              <w:pStyle w:val="11"/>
              <w:spacing w:line="360" w:lineRule="exact"/>
              <w:rPr>
                <w:rFonts w:ascii="Arial" w:hAnsi="Arial" w:cs="Arial"/>
                <w:szCs w:val="24"/>
                <w:highlight w:val="none"/>
              </w:rPr>
            </w:pPr>
          </w:p>
        </w:tc>
        <w:tc>
          <w:tcPr>
            <w:tcW w:w="2264" w:type="dxa"/>
          </w:tcPr>
          <w:p w14:paraId="33A5ECAB">
            <w:pPr>
              <w:pStyle w:val="11"/>
              <w:spacing w:line="360" w:lineRule="exact"/>
              <w:rPr>
                <w:rFonts w:ascii="Arial" w:hAnsi="Arial" w:cs="Arial"/>
                <w:szCs w:val="24"/>
                <w:highlight w:val="none"/>
              </w:rPr>
            </w:pPr>
          </w:p>
        </w:tc>
        <w:tc>
          <w:tcPr>
            <w:tcW w:w="1822" w:type="dxa"/>
          </w:tcPr>
          <w:p w14:paraId="7F5B18CD">
            <w:pPr>
              <w:pStyle w:val="11"/>
              <w:spacing w:line="360" w:lineRule="exact"/>
              <w:rPr>
                <w:rFonts w:ascii="Arial" w:hAnsi="Arial" w:cs="Arial"/>
                <w:szCs w:val="24"/>
                <w:highlight w:val="none"/>
              </w:rPr>
            </w:pPr>
          </w:p>
        </w:tc>
      </w:tr>
    </w:tbl>
    <w:p w14:paraId="4F2FA6D2">
      <w:pPr>
        <w:pStyle w:val="11"/>
        <w:rPr>
          <w:rFonts w:ascii="Arial" w:hAnsi="Arial" w:cs="Arial"/>
          <w:b/>
          <w:szCs w:val="21"/>
          <w:highlight w:val="none"/>
        </w:rPr>
      </w:pPr>
    </w:p>
    <w:p w14:paraId="6EA51134">
      <w:pPr>
        <w:spacing w:line="440" w:lineRule="exact"/>
        <w:rPr>
          <w:rFonts w:ascii="Arial" w:hAnsi="Arial" w:cs="Arial"/>
          <w:szCs w:val="21"/>
          <w:highlight w:val="none"/>
        </w:rPr>
      </w:pPr>
    </w:p>
    <w:p w14:paraId="364795DA">
      <w:pPr>
        <w:spacing w:line="440" w:lineRule="exact"/>
        <w:rPr>
          <w:rFonts w:ascii="Arial" w:hAnsi="Arial" w:cs="Arial"/>
          <w:szCs w:val="21"/>
          <w:highlight w:val="none"/>
        </w:rPr>
      </w:pPr>
    </w:p>
    <w:p w14:paraId="735B491A">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19358DFD">
      <w:pPr>
        <w:snapToGrid w:val="0"/>
        <w:spacing w:line="400" w:lineRule="exact"/>
        <w:ind w:firstLine="1890" w:firstLineChars="900"/>
        <w:rPr>
          <w:rFonts w:ascii="Arial" w:hAnsi="Arial" w:cs="Arial"/>
          <w:highlight w:val="none"/>
        </w:rPr>
      </w:pPr>
    </w:p>
    <w:p w14:paraId="6362FCFC">
      <w:pPr>
        <w:snapToGrid w:val="0"/>
        <w:spacing w:line="400" w:lineRule="exact"/>
        <w:ind w:firstLine="1890" w:firstLineChars="900"/>
        <w:rPr>
          <w:rFonts w:ascii="Arial" w:hAnsi="Arial" w:cs="Arial"/>
          <w:highlight w:val="none"/>
          <w:u w:val="single"/>
        </w:rPr>
      </w:pPr>
      <w:r>
        <w:rPr>
          <w:rFonts w:ascii="Arial" w:hAnsi="Arial" w:cs="Arial"/>
          <w:highlight w:val="none"/>
        </w:rPr>
        <w:t>日          期：</w:t>
      </w:r>
    </w:p>
    <w:p w14:paraId="2F95370E">
      <w:pPr>
        <w:tabs>
          <w:tab w:val="left" w:pos="1305"/>
        </w:tabs>
        <w:spacing w:line="364" w:lineRule="exact"/>
        <w:rPr>
          <w:rFonts w:ascii="Arial" w:hAnsi="Arial" w:cs="Arial"/>
          <w:b/>
          <w:sz w:val="32"/>
          <w:szCs w:val="32"/>
          <w:highlight w:val="none"/>
        </w:rPr>
      </w:pPr>
    </w:p>
    <w:p w14:paraId="0588FAAB">
      <w:pPr>
        <w:tabs>
          <w:tab w:val="left" w:pos="1305"/>
        </w:tabs>
        <w:spacing w:line="364" w:lineRule="exact"/>
        <w:ind w:firstLine="205" w:firstLineChars="98"/>
        <w:rPr>
          <w:rFonts w:ascii="Arial" w:hAnsi="Arial" w:cs="Arial"/>
          <w:bCs/>
          <w:szCs w:val="21"/>
          <w:highlight w:val="none"/>
        </w:rPr>
      </w:pPr>
    </w:p>
    <w:p w14:paraId="07DC7D51">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注：1.投标人应根据投标货物的性能指标承诺（即：投标报价表）、对照“货物招标需求”详细注</w:t>
      </w:r>
    </w:p>
    <w:p w14:paraId="7F857E04">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明响应情况按格式填写此表，当投标货物的性能指标承诺出现“正偏离”情况时应详细填写偏</w:t>
      </w:r>
    </w:p>
    <w:p w14:paraId="45E9F048">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离情况说明及提供相应有效证明材料，否则，评标委员会有权不予认定“正偏离”情况。</w:t>
      </w:r>
    </w:p>
    <w:p w14:paraId="4686F368">
      <w:pPr>
        <w:pStyle w:val="11"/>
        <w:spacing w:line="400" w:lineRule="exact"/>
        <w:ind w:firstLine="630" w:firstLineChars="300"/>
        <w:rPr>
          <w:rFonts w:ascii="Arial" w:hAnsi="Arial" w:cs="Arial"/>
          <w:b/>
          <w:sz w:val="32"/>
          <w:szCs w:val="32"/>
          <w:highlight w:val="none"/>
        </w:rPr>
      </w:pPr>
      <w:r>
        <w:rPr>
          <w:rFonts w:ascii="Arial" w:hAnsi="Arial" w:cs="Arial"/>
          <w:bCs/>
          <w:szCs w:val="21"/>
          <w:highlight w:val="none"/>
        </w:rPr>
        <w:t>2.当本表由多页构成时，需逐页加盖投标人公章（属自然人的须逐页签字或个人签章）。</w:t>
      </w:r>
      <w:r>
        <w:rPr>
          <w:rFonts w:ascii="Arial" w:hAnsi="Arial" w:cs="Arial"/>
          <w:bCs/>
          <w:szCs w:val="21"/>
          <w:highlight w:val="none"/>
        </w:rPr>
        <w:br w:type="page"/>
      </w:r>
      <w:r>
        <w:rPr>
          <w:rFonts w:ascii="Arial" w:hAnsi="Arial" w:cs="Arial"/>
          <w:b/>
          <w:bCs/>
          <w:sz w:val="32"/>
          <w:szCs w:val="32"/>
          <w:highlight w:val="none"/>
        </w:rPr>
        <w:t>2、</w:t>
      </w:r>
      <w:r>
        <w:rPr>
          <w:rFonts w:ascii="Arial" w:hAnsi="Arial" w:cs="Arial"/>
          <w:b/>
          <w:sz w:val="32"/>
          <w:szCs w:val="32"/>
          <w:highlight w:val="none"/>
        </w:rPr>
        <w:t>投标人的售后服务承诺书（必须提供）</w:t>
      </w:r>
    </w:p>
    <w:p w14:paraId="05F913B9">
      <w:pPr>
        <w:pStyle w:val="11"/>
        <w:spacing w:line="400" w:lineRule="exact"/>
        <w:ind w:firstLine="643" w:firstLineChars="200"/>
        <w:rPr>
          <w:rFonts w:ascii="Arial" w:hAnsi="Arial" w:cs="Arial"/>
          <w:b/>
          <w:sz w:val="32"/>
          <w:szCs w:val="32"/>
          <w:highlight w:val="none"/>
        </w:rPr>
      </w:pPr>
    </w:p>
    <w:p w14:paraId="5D665D45">
      <w:pPr>
        <w:pStyle w:val="11"/>
        <w:spacing w:line="340" w:lineRule="exact"/>
        <w:rPr>
          <w:rFonts w:ascii="Arial" w:hAnsi="Arial" w:cs="Arial"/>
          <w:b/>
          <w:bCs/>
          <w:sz w:val="32"/>
          <w:szCs w:val="32"/>
          <w:highlight w:val="none"/>
        </w:rPr>
      </w:pPr>
      <w:r>
        <w:rPr>
          <w:rFonts w:ascii="Arial" w:hAnsi="Arial" w:cs="Arial"/>
          <w:b/>
          <w:bCs/>
          <w:sz w:val="32"/>
          <w:szCs w:val="32"/>
          <w:highlight w:val="none"/>
        </w:rPr>
        <w:t>附件：</w:t>
      </w:r>
    </w:p>
    <w:p w14:paraId="09E6D5E6">
      <w:pPr>
        <w:pStyle w:val="11"/>
        <w:ind w:firstLine="2731" w:firstLineChars="850"/>
        <w:rPr>
          <w:rFonts w:ascii="Arial" w:hAnsi="Arial" w:cs="Arial"/>
          <w:highlight w:val="none"/>
        </w:rPr>
      </w:pPr>
      <w:r>
        <w:rPr>
          <w:rFonts w:ascii="Arial" w:hAnsi="Arial" w:cs="Arial"/>
          <w:b/>
          <w:bCs/>
          <w:sz w:val="32"/>
          <w:szCs w:val="32"/>
          <w:highlight w:val="none"/>
        </w:rPr>
        <w:t>售后服务承诺书（格式）</w:t>
      </w:r>
    </w:p>
    <w:p w14:paraId="6693B6C4">
      <w:pPr>
        <w:pStyle w:val="11"/>
        <w:ind w:firstLine="420" w:firstLineChars="200"/>
        <w:rPr>
          <w:rFonts w:hint="eastAsia" w:eastAsia="宋体"/>
          <w:highlight w:val="none"/>
          <w:lang w:val="en-US" w:eastAsia="zh-CN"/>
        </w:rPr>
      </w:pPr>
    </w:p>
    <w:p w14:paraId="1A6F42F4">
      <w:pPr>
        <w:pStyle w:val="11"/>
        <w:ind w:firstLine="422" w:firstLineChars="200"/>
        <w:rPr>
          <w:rFonts w:ascii="Arial" w:hAnsi="Arial" w:cs="Arial"/>
          <w:b/>
          <w:bCs/>
          <w:highlight w:val="none"/>
        </w:rPr>
      </w:pPr>
    </w:p>
    <w:p w14:paraId="1852E522">
      <w:pPr>
        <w:rPr>
          <w:rFonts w:ascii="Arial" w:hAnsi="Arial" w:cs="Arial"/>
          <w:highlight w:val="none"/>
        </w:rPr>
      </w:pPr>
    </w:p>
    <w:p w14:paraId="019586F3">
      <w:pPr>
        <w:rPr>
          <w:rFonts w:ascii="Arial" w:hAnsi="Arial" w:cs="Arial"/>
          <w:highlight w:val="none"/>
        </w:rPr>
      </w:pPr>
    </w:p>
    <w:p w14:paraId="0F98D1B8">
      <w:pPr>
        <w:rPr>
          <w:rFonts w:ascii="Arial" w:hAnsi="Arial" w:cs="Arial"/>
          <w:highlight w:val="none"/>
        </w:rPr>
      </w:pPr>
    </w:p>
    <w:p w14:paraId="58E03BC7">
      <w:pPr>
        <w:rPr>
          <w:rFonts w:ascii="Arial" w:hAnsi="Arial" w:cs="Arial"/>
          <w:highlight w:val="none"/>
        </w:rPr>
      </w:pPr>
    </w:p>
    <w:p w14:paraId="0228FE7E">
      <w:pPr>
        <w:rPr>
          <w:rFonts w:ascii="Arial" w:hAnsi="Arial" w:cs="Arial"/>
          <w:highlight w:val="none"/>
        </w:rPr>
      </w:pPr>
    </w:p>
    <w:p w14:paraId="4E7B94F5">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1BFBAB90">
      <w:pPr>
        <w:spacing w:line="340" w:lineRule="exact"/>
        <w:rPr>
          <w:rFonts w:ascii="Arial" w:hAnsi="Arial" w:cs="Arial"/>
          <w:highlight w:val="none"/>
        </w:rPr>
      </w:pPr>
    </w:p>
    <w:p w14:paraId="6616E81F">
      <w:pPr>
        <w:snapToGrid w:val="0"/>
        <w:spacing w:line="400" w:lineRule="exact"/>
        <w:ind w:firstLine="1680" w:firstLineChars="800"/>
        <w:rPr>
          <w:rFonts w:ascii="Arial" w:hAnsi="Arial" w:cs="Arial"/>
          <w:highlight w:val="none"/>
        </w:rPr>
      </w:pPr>
    </w:p>
    <w:p w14:paraId="729ADCAC">
      <w:pPr>
        <w:snapToGrid w:val="0"/>
        <w:spacing w:line="400" w:lineRule="exact"/>
        <w:ind w:firstLine="1680" w:firstLineChars="800"/>
        <w:rPr>
          <w:rFonts w:ascii="Arial" w:hAnsi="Arial" w:cs="Arial"/>
          <w:highlight w:val="none"/>
        </w:rPr>
      </w:pPr>
      <w:r>
        <w:rPr>
          <w:rFonts w:ascii="Arial" w:hAnsi="Arial" w:cs="Arial"/>
          <w:highlight w:val="none"/>
        </w:rPr>
        <w:t xml:space="preserve"> 日          期：</w:t>
      </w:r>
    </w:p>
    <w:p w14:paraId="13E5AE9A">
      <w:pPr>
        <w:ind w:firstLine="1890" w:firstLineChars="900"/>
        <w:rPr>
          <w:rFonts w:ascii="Arial" w:hAnsi="Arial" w:cs="Arial"/>
          <w:highlight w:val="none"/>
          <w:u w:val="single"/>
        </w:rPr>
      </w:pPr>
    </w:p>
    <w:p w14:paraId="15EA5242">
      <w:pPr>
        <w:pStyle w:val="11"/>
        <w:spacing w:line="400" w:lineRule="exact"/>
        <w:rPr>
          <w:rFonts w:ascii="Arial" w:hAnsi="Arial" w:cs="Arial"/>
          <w:b/>
          <w:bCs/>
          <w:sz w:val="32"/>
          <w:szCs w:val="32"/>
          <w:highlight w:val="none"/>
        </w:rPr>
      </w:pPr>
    </w:p>
    <w:p w14:paraId="0187EB04">
      <w:pPr>
        <w:pStyle w:val="11"/>
        <w:spacing w:line="400" w:lineRule="exact"/>
        <w:rPr>
          <w:rFonts w:ascii="Arial" w:hAnsi="Arial" w:cs="Arial"/>
          <w:b/>
          <w:bCs/>
          <w:sz w:val="32"/>
          <w:szCs w:val="32"/>
          <w:highlight w:val="none"/>
        </w:rPr>
      </w:pPr>
    </w:p>
    <w:p w14:paraId="3C297D50">
      <w:pPr>
        <w:pStyle w:val="11"/>
        <w:spacing w:line="400" w:lineRule="exact"/>
        <w:rPr>
          <w:rFonts w:ascii="Arial" w:hAnsi="Arial" w:cs="Arial"/>
          <w:b/>
          <w:bCs/>
          <w:sz w:val="32"/>
          <w:szCs w:val="32"/>
          <w:highlight w:val="none"/>
        </w:rPr>
      </w:pPr>
    </w:p>
    <w:p w14:paraId="28482B5F">
      <w:pPr>
        <w:pStyle w:val="11"/>
        <w:spacing w:line="400" w:lineRule="exact"/>
        <w:rPr>
          <w:rFonts w:ascii="Arial" w:hAnsi="Arial" w:cs="Arial"/>
          <w:b/>
          <w:sz w:val="32"/>
          <w:szCs w:val="32"/>
          <w:highlight w:val="none"/>
        </w:rPr>
      </w:pPr>
      <w:r>
        <w:rPr>
          <w:rFonts w:ascii="Arial" w:hAnsi="Arial" w:cs="Arial"/>
          <w:b/>
          <w:bCs/>
          <w:sz w:val="32"/>
          <w:szCs w:val="32"/>
          <w:highlight w:val="none"/>
        </w:rPr>
        <w:t>3、</w:t>
      </w:r>
      <w:r>
        <w:rPr>
          <w:rFonts w:ascii="Arial" w:hAnsi="Arial" w:cs="Arial"/>
          <w:b/>
          <w:sz w:val="32"/>
          <w:szCs w:val="32"/>
          <w:highlight w:val="none"/>
        </w:rPr>
        <w:t>项目实施人员一览表 【如有，请提供，并一起提供由县级以上（含县级）社会养老保险经办机构出具的投标人为项目实施人员交纳社保证明复印件】</w:t>
      </w:r>
    </w:p>
    <w:p w14:paraId="58B59D5E">
      <w:pPr>
        <w:pStyle w:val="11"/>
        <w:spacing w:line="400" w:lineRule="exact"/>
        <w:rPr>
          <w:rFonts w:ascii="Arial" w:hAnsi="Arial" w:cs="Arial"/>
          <w:b/>
          <w:sz w:val="32"/>
          <w:szCs w:val="32"/>
          <w:highlight w:val="none"/>
        </w:rPr>
      </w:pPr>
    </w:p>
    <w:p w14:paraId="7E8726BE">
      <w:pPr>
        <w:pStyle w:val="11"/>
        <w:spacing w:line="400" w:lineRule="exact"/>
        <w:rPr>
          <w:rFonts w:ascii="Arial" w:hAnsi="Arial" w:cs="Arial"/>
          <w:b/>
          <w:sz w:val="32"/>
          <w:szCs w:val="32"/>
          <w:highlight w:val="none"/>
        </w:rPr>
      </w:pPr>
      <w:r>
        <w:rPr>
          <w:rFonts w:ascii="Arial" w:hAnsi="Arial" w:cs="Arial"/>
          <w:b/>
          <w:sz w:val="32"/>
          <w:szCs w:val="32"/>
          <w:highlight w:val="none"/>
        </w:rPr>
        <w:t>附件：</w:t>
      </w:r>
    </w:p>
    <w:p w14:paraId="5F0F9310">
      <w:pPr>
        <w:pStyle w:val="11"/>
        <w:spacing w:line="400" w:lineRule="exact"/>
        <w:jc w:val="center"/>
        <w:rPr>
          <w:rFonts w:ascii="Arial" w:hAnsi="Arial" w:cs="Arial"/>
          <w:b/>
          <w:sz w:val="32"/>
          <w:szCs w:val="32"/>
          <w:highlight w:val="none"/>
        </w:rPr>
      </w:pPr>
      <w:r>
        <w:rPr>
          <w:rFonts w:ascii="Arial" w:hAnsi="Arial" w:cs="Arial"/>
          <w:b/>
          <w:sz w:val="32"/>
          <w:szCs w:val="32"/>
          <w:highlight w:val="none"/>
        </w:rPr>
        <w:t>项目实施人员一览表（格式）</w:t>
      </w:r>
    </w:p>
    <w:p w14:paraId="2F81B7A7">
      <w:pPr>
        <w:pStyle w:val="11"/>
        <w:spacing w:line="400" w:lineRule="exact"/>
        <w:jc w:val="center"/>
        <w:rPr>
          <w:rFonts w:ascii="Arial" w:hAnsi="Arial" w:cs="Arial"/>
          <w:b/>
          <w:sz w:val="32"/>
          <w:szCs w:val="32"/>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782"/>
        <w:gridCol w:w="1427"/>
        <w:gridCol w:w="1782"/>
        <w:gridCol w:w="2675"/>
      </w:tblGrid>
      <w:tr w14:paraId="066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5666AD2A">
            <w:pPr>
              <w:spacing w:line="280" w:lineRule="exact"/>
              <w:jc w:val="center"/>
              <w:rPr>
                <w:rFonts w:ascii="Arial" w:hAnsi="Arial" w:cs="Arial"/>
                <w:szCs w:val="21"/>
                <w:highlight w:val="none"/>
              </w:rPr>
            </w:pPr>
            <w:r>
              <w:rPr>
                <w:rFonts w:ascii="Arial" w:hAnsi="Arial" w:cs="Arial"/>
                <w:szCs w:val="21"/>
                <w:highlight w:val="none"/>
              </w:rPr>
              <w:t>序号</w:t>
            </w:r>
          </w:p>
        </w:tc>
        <w:tc>
          <w:tcPr>
            <w:tcW w:w="1782" w:type="dxa"/>
            <w:tcBorders>
              <w:top w:val="single" w:color="auto" w:sz="4" w:space="0"/>
              <w:left w:val="single" w:color="auto" w:sz="4" w:space="0"/>
              <w:bottom w:val="single" w:color="auto" w:sz="4" w:space="0"/>
              <w:right w:val="single" w:color="auto" w:sz="4" w:space="0"/>
            </w:tcBorders>
            <w:vAlign w:val="center"/>
          </w:tcPr>
          <w:p w14:paraId="1A8C1647">
            <w:pPr>
              <w:spacing w:line="280" w:lineRule="exact"/>
              <w:jc w:val="center"/>
              <w:rPr>
                <w:rFonts w:ascii="Arial" w:hAnsi="Arial" w:cs="Arial"/>
                <w:szCs w:val="21"/>
                <w:highlight w:val="none"/>
              </w:rPr>
            </w:pPr>
            <w:r>
              <w:rPr>
                <w:rFonts w:ascii="Arial" w:hAnsi="Arial" w:cs="Arial"/>
                <w:szCs w:val="21"/>
                <w:highlight w:val="none"/>
              </w:rPr>
              <w:t>岗位</w:t>
            </w:r>
          </w:p>
        </w:tc>
        <w:tc>
          <w:tcPr>
            <w:tcW w:w="1427" w:type="dxa"/>
            <w:tcBorders>
              <w:top w:val="single" w:color="auto" w:sz="4" w:space="0"/>
              <w:left w:val="single" w:color="auto" w:sz="4" w:space="0"/>
              <w:bottom w:val="single" w:color="auto" w:sz="4" w:space="0"/>
              <w:right w:val="single" w:color="auto" w:sz="4" w:space="0"/>
            </w:tcBorders>
            <w:vAlign w:val="center"/>
          </w:tcPr>
          <w:p w14:paraId="20147484">
            <w:pPr>
              <w:spacing w:line="280" w:lineRule="exact"/>
              <w:jc w:val="center"/>
              <w:rPr>
                <w:rFonts w:ascii="Arial" w:hAnsi="Arial" w:cs="Arial"/>
                <w:szCs w:val="21"/>
                <w:highlight w:val="none"/>
              </w:rPr>
            </w:pPr>
            <w:r>
              <w:rPr>
                <w:rFonts w:ascii="Arial" w:hAnsi="Arial" w:cs="Arial"/>
                <w:szCs w:val="21"/>
                <w:highlight w:val="none"/>
              </w:rPr>
              <w:t>姓名</w:t>
            </w:r>
          </w:p>
        </w:tc>
        <w:tc>
          <w:tcPr>
            <w:tcW w:w="1782" w:type="dxa"/>
            <w:tcBorders>
              <w:top w:val="single" w:color="auto" w:sz="4" w:space="0"/>
              <w:left w:val="single" w:color="auto" w:sz="4" w:space="0"/>
              <w:bottom w:val="single" w:color="auto" w:sz="4" w:space="0"/>
              <w:right w:val="single" w:color="auto" w:sz="4" w:space="0"/>
            </w:tcBorders>
            <w:vAlign w:val="center"/>
          </w:tcPr>
          <w:p w14:paraId="53337B73">
            <w:pPr>
              <w:spacing w:line="280" w:lineRule="exact"/>
              <w:jc w:val="center"/>
              <w:rPr>
                <w:rFonts w:ascii="Arial" w:hAnsi="Arial" w:cs="Arial"/>
                <w:szCs w:val="21"/>
                <w:highlight w:val="none"/>
              </w:rPr>
            </w:pPr>
            <w:r>
              <w:rPr>
                <w:rFonts w:ascii="Arial" w:hAnsi="Arial" w:cs="Arial"/>
                <w:szCs w:val="21"/>
                <w:highlight w:val="none"/>
              </w:rPr>
              <w:t>职称、注册</w:t>
            </w:r>
          </w:p>
        </w:tc>
        <w:tc>
          <w:tcPr>
            <w:tcW w:w="2675" w:type="dxa"/>
            <w:tcBorders>
              <w:top w:val="single" w:color="auto" w:sz="4" w:space="0"/>
              <w:left w:val="single" w:color="auto" w:sz="4" w:space="0"/>
              <w:bottom w:val="single" w:color="auto" w:sz="4" w:space="0"/>
              <w:right w:val="single" w:color="auto" w:sz="4" w:space="0"/>
            </w:tcBorders>
            <w:vAlign w:val="center"/>
          </w:tcPr>
          <w:p w14:paraId="4EFCF824">
            <w:pPr>
              <w:spacing w:line="280" w:lineRule="exact"/>
              <w:jc w:val="center"/>
              <w:rPr>
                <w:rFonts w:ascii="Arial" w:hAnsi="Arial" w:cs="Arial"/>
                <w:szCs w:val="21"/>
                <w:highlight w:val="none"/>
              </w:rPr>
            </w:pPr>
            <w:r>
              <w:rPr>
                <w:rFonts w:ascii="Arial" w:hAnsi="Arial" w:cs="Arial"/>
                <w:szCs w:val="21"/>
                <w:highlight w:val="none"/>
              </w:rPr>
              <w:t>说明（人员相关经历、经验等）</w:t>
            </w:r>
          </w:p>
        </w:tc>
      </w:tr>
      <w:tr w14:paraId="175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483B0550">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59D2B818">
            <w:pPr>
              <w:spacing w:line="280" w:lineRule="exact"/>
              <w:jc w:val="center"/>
              <w:rPr>
                <w:rFonts w:ascii="Arial" w:hAnsi="Arial" w:cs="Arial"/>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5FDF7E82">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645E6743">
            <w:pPr>
              <w:spacing w:line="280" w:lineRule="exact"/>
              <w:jc w:val="center"/>
              <w:rPr>
                <w:rFonts w:ascii="Arial" w:hAnsi="Arial" w:cs="Arial"/>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7468C42B">
            <w:pPr>
              <w:spacing w:line="280" w:lineRule="exact"/>
              <w:jc w:val="center"/>
              <w:rPr>
                <w:rFonts w:ascii="Arial" w:hAnsi="Arial" w:cs="Arial"/>
                <w:szCs w:val="21"/>
                <w:highlight w:val="none"/>
              </w:rPr>
            </w:pPr>
          </w:p>
        </w:tc>
      </w:tr>
      <w:tr w14:paraId="7DBB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17AB7F3E">
            <w:pPr>
              <w:tabs>
                <w:tab w:val="left" w:pos="666"/>
              </w:tabs>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3092CD34">
            <w:pPr>
              <w:spacing w:line="280" w:lineRule="exact"/>
              <w:jc w:val="center"/>
              <w:rPr>
                <w:rFonts w:ascii="Arial" w:hAnsi="Arial" w:cs="Arial"/>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369034F">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043E208C">
            <w:pPr>
              <w:spacing w:line="280" w:lineRule="exact"/>
              <w:jc w:val="center"/>
              <w:rPr>
                <w:rFonts w:ascii="Arial" w:hAnsi="Arial" w:cs="Arial"/>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57759D87">
            <w:pPr>
              <w:spacing w:line="280" w:lineRule="exact"/>
              <w:jc w:val="center"/>
              <w:rPr>
                <w:rFonts w:ascii="Arial" w:hAnsi="Arial" w:cs="Arial"/>
                <w:szCs w:val="21"/>
                <w:highlight w:val="none"/>
              </w:rPr>
            </w:pPr>
          </w:p>
        </w:tc>
      </w:tr>
    </w:tbl>
    <w:p w14:paraId="00C9EE90">
      <w:pPr>
        <w:pStyle w:val="11"/>
        <w:spacing w:line="400" w:lineRule="exact"/>
        <w:ind w:left="420" w:leftChars="200" w:firstLine="157" w:firstLineChars="49"/>
        <w:rPr>
          <w:rFonts w:ascii="Arial" w:hAnsi="Arial" w:cs="Arial"/>
          <w:b/>
          <w:sz w:val="32"/>
          <w:szCs w:val="32"/>
          <w:highlight w:val="none"/>
        </w:rPr>
      </w:pPr>
    </w:p>
    <w:p w14:paraId="58C95E95">
      <w:pPr>
        <w:snapToGrid w:val="0"/>
        <w:spacing w:line="400" w:lineRule="exact"/>
        <w:outlineLvl w:val="4"/>
        <w:rPr>
          <w:rFonts w:ascii="Arial" w:hAnsi="Arial" w:cs="Arial"/>
          <w:szCs w:val="21"/>
          <w:highlight w:val="none"/>
        </w:rPr>
      </w:pPr>
      <w:r>
        <w:rPr>
          <w:rFonts w:ascii="Arial" w:hAnsi="Arial" w:cs="Arial"/>
          <w:szCs w:val="21"/>
          <w:highlight w:val="none"/>
        </w:rPr>
        <w:t>注：1.在填写时，如本表格不适合投标单位的实际情况，可根据本表格式自行制表填写。</w:t>
      </w:r>
    </w:p>
    <w:p w14:paraId="33796BA0">
      <w:pPr>
        <w:snapToGrid w:val="0"/>
        <w:spacing w:line="400" w:lineRule="exact"/>
        <w:ind w:firstLine="2835" w:firstLineChars="1350"/>
        <w:outlineLvl w:val="4"/>
        <w:rPr>
          <w:rFonts w:ascii="Arial" w:hAnsi="Arial" w:cs="Arial"/>
          <w:szCs w:val="21"/>
          <w:highlight w:val="none"/>
        </w:rPr>
      </w:pPr>
    </w:p>
    <w:p w14:paraId="0F54D914">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69F0574A">
      <w:pPr>
        <w:spacing w:line="340" w:lineRule="exact"/>
        <w:rPr>
          <w:rFonts w:ascii="Arial" w:hAnsi="Arial" w:cs="Arial"/>
          <w:highlight w:val="none"/>
        </w:rPr>
      </w:pPr>
    </w:p>
    <w:p w14:paraId="1B9C2A18">
      <w:pPr>
        <w:snapToGrid w:val="0"/>
        <w:spacing w:line="400" w:lineRule="exact"/>
        <w:ind w:firstLine="1680" w:firstLineChars="800"/>
        <w:rPr>
          <w:rFonts w:ascii="Arial" w:hAnsi="Arial" w:cs="Arial"/>
          <w:highlight w:val="none"/>
        </w:rPr>
      </w:pPr>
    </w:p>
    <w:p w14:paraId="10FC8C22">
      <w:pPr>
        <w:snapToGrid w:val="0"/>
        <w:spacing w:line="400" w:lineRule="exact"/>
        <w:ind w:firstLine="1680" w:firstLineChars="800"/>
        <w:rPr>
          <w:rFonts w:ascii="Arial" w:hAnsi="Arial" w:cs="Arial"/>
          <w:highlight w:val="none"/>
        </w:rPr>
      </w:pPr>
      <w:r>
        <w:rPr>
          <w:rFonts w:ascii="Arial" w:hAnsi="Arial" w:cs="Arial"/>
          <w:highlight w:val="none"/>
        </w:rPr>
        <w:t xml:space="preserve"> 日          期：</w:t>
      </w:r>
    </w:p>
    <w:p w14:paraId="7BF23C6E">
      <w:pPr>
        <w:ind w:firstLine="1890" w:firstLineChars="900"/>
        <w:rPr>
          <w:rFonts w:ascii="Arial" w:hAnsi="Arial" w:cs="Arial"/>
          <w:highlight w:val="none"/>
          <w:u w:val="single"/>
        </w:rPr>
      </w:pPr>
    </w:p>
    <w:p w14:paraId="4232C6D5">
      <w:pPr>
        <w:rPr>
          <w:rFonts w:ascii="Arial" w:hAnsi="Arial" w:cs="Arial"/>
          <w:b/>
          <w:bCs/>
          <w:sz w:val="32"/>
          <w:szCs w:val="32"/>
          <w:highlight w:val="none"/>
        </w:rPr>
      </w:pPr>
    </w:p>
    <w:p w14:paraId="5A0DC3BF">
      <w:pPr>
        <w:pStyle w:val="11"/>
        <w:spacing w:line="400" w:lineRule="exact"/>
        <w:rPr>
          <w:rFonts w:ascii="Arial" w:hAnsi="Arial" w:cs="Arial"/>
          <w:b/>
          <w:bCs/>
          <w:sz w:val="32"/>
          <w:szCs w:val="32"/>
          <w:highlight w:val="none"/>
        </w:rPr>
      </w:pPr>
      <w:r>
        <w:rPr>
          <w:rFonts w:ascii="Arial" w:hAnsi="Arial" w:cs="Arial"/>
          <w:b/>
          <w:bCs/>
          <w:sz w:val="32"/>
          <w:szCs w:val="32"/>
          <w:highlight w:val="none"/>
        </w:rPr>
        <w:t>4、投标人</w:t>
      </w:r>
      <w:r>
        <w:rPr>
          <w:rFonts w:hint="eastAsia" w:ascii="Arial" w:hAnsi="Arial" w:cs="Arial"/>
          <w:b/>
          <w:bCs/>
          <w:sz w:val="32"/>
          <w:szCs w:val="32"/>
          <w:highlight w:val="none"/>
          <w:lang w:eastAsia="zh-CN"/>
        </w:rPr>
        <w:t>202</w:t>
      </w:r>
      <w:r>
        <w:rPr>
          <w:rFonts w:hint="eastAsia" w:ascii="Arial" w:hAnsi="Arial" w:cs="Arial"/>
          <w:b/>
          <w:bCs/>
          <w:sz w:val="32"/>
          <w:szCs w:val="32"/>
          <w:highlight w:val="none"/>
          <w:lang w:val="en-US" w:eastAsia="zh-CN"/>
        </w:rPr>
        <w:t>4</w:t>
      </w:r>
      <w:r>
        <w:rPr>
          <w:rFonts w:hint="eastAsia" w:ascii="Arial" w:hAnsi="Arial" w:cs="Arial"/>
          <w:b/>
          <w:bCs/>
          <w:sz w:val="32"/>
          <w:szCs w:val="32"/>
          <w:highlight w:val="none"/>
          <w:lang w:eastAsia="zh-CN"/>
        </w:rPr>
        <w:t>年度</w:t>
      </w:r>
      <w:r>
        <w:rPr>
          <w:rFonts w:ascii="Arial" w:hAnsi="Arial" w:cs="Arial"/>
          <w:b/>
          <w:bCs/>
          <w:sz w:val="32"/>
          <w:szCs w:val="32"/>
          <w:highlight w:val="none"/>
        </w:rPr>
        <w:t>通过中介审计的有效财务审计报告复印件；</w:t>
      </w:r>
    </w:p>
    <w:p w14:paraId="379479ED">
      <w:pPr>
        <w:pStyle w:val="11"/>
        <w:spacing w:line="390" w:lineRule="exact"/>
        <w:ind w:firstLine="422" w:firstLineChars="200"/>
        <w:rPr>
          <w:rFonts w:ascii="Arial" w:hAnsi="Arial" w:cs="Arial"/>
          <w:highlight w:val="none"/>
        </w:rPr>
      </w:pPr>
      <w:r>
        <w:rPr>
          <w:rFonts w:ascii="Arial" w:hAnsi="Arial" w:cs="Arial"/>
          <w:b/>
          <w:bCs/>
          <w:highlight w:val="none"/>
        </w:rPr>
        <w:t>注：对于从取得营业执照时间起到响应文件递交截止时间为止不足1年的供应商，只需提交响应文件递交截止时间前一个月的财务状况报告（表）复印件。</w:t>
      </w:r>
    </w:p>
    <w:p w14:paraId="1DBAC81D">
      <w:pPr>
        <w:spacing w:line="500" w:lineRule="exact"/>
        <w:rPr>
          <w:rFonts w:ascii="Arial" w:hAnsi="Arial" w:cs="Arial"/>
          <w:b/>
          <w:bCs/>
          <w:sz w:val="32"/>
          <w:szCs w:val="32"/>
          <w:highlight w:val="none"/>
        </w:rPr>
      </w:pPr>
    </w:p>
    <w:p w14:paraId="5F15E8F3">
      <w:pPr>
        <w:pStyle w:val="17"/>
        <w:rPr>
          <w:highlight w:val="none"/>
        </w:rPr>
      </w:pPr>
    </w:p>
    <w:p w14:paraId="6DE894F6">
      <w:pPr>
        <w:spacing w:line="500" w:lineRule="exact"/>
        <w:rPr>
          <w:rFonts w:ascii="Arial" w:hAnsi="Arial" w:cs="Arial"/>
          <w:b/>
          <w:bCs/>
          <w:sz w:val="32"/>
          <w:szCs w:val="32"/>
          <w:highlight w:val="none"/>
        </w:rPr>
      </w:pPr>
    </w:p>
    <w:p w14:paraId="2658886D">
      <w:pPr>
        <w:spacing w:line="500" w:lineRule="exact"/>
        <w:rPr>
          <w:rFonts w:ascii="Arial" w:hAnsi="Arial" w:cs="Arial"/>
          <w:b/>
          <w:bCs/>
          <w:sz w:val="32"/>
          <w:szCs w:val="32"/>
          <w:highlight w:val="none"/>
        </w:rPr>
      </w:pPr>
      <w:r>
        <w:rPr>
          <w:rFonts w:ascii="Arial" w:hAnsi="Arial" w:cs="Arial"/>
          <w:b/>
          <w:bCs/>
          <w:sz w:val="32"/>
          <w:szCs w:val="32"/>
          <w:highlight w:val="none"/>
        </w:rPr>
        <w:t>5、投标人同类产品销售业绩的相关证明材料(无不良记录，以中标（成交）通知书及相应的销售合同或验收单为准,能清晰反映该项目的项目名称、种类)（如有，请提供）；</w:t>
      </w:r>
    </w:p>
    <w:p w14:paraId="283A86F9">
      <w:pPr>
        <w:spacing w:line="500" w:lineRule="exact"/>
        <w:rPr>
          <w:rFonts w:ascii="Arial" w:hAnsi="Arial" w:cs="Arial"/>
          <w:b/>
          <w:bCs/>
          <w:sz w:val="32"/>
          <w:szCs w:val="32"/>
          <w:highlight w:val="none"/>
        </w:rPr>
      </w:pPr>
    </w:p>
    <w:p w14:paraId="47F98ED7">
      <w:pPr>
        <w:spacing w:line="500" w:lineRule="exact"/>
        <w:rPr>
          <w:rFonts w:ascii="Arial" w:hAnsi="Arial" w:cs="Arial"/>
          <w:b/>
          <w:bCs/>
          <w:sz w:val="32"/>
          <w:szCs w:val="32"/>
          <w:highlight w:val="none"/>
        </w:rPr>
      </w:pPr>
    </w:p>
    <w:p w14:paraId="035FC266">
      <w:pPr>
        <w:pStyle w:val="17"/>
        <w:rPr>
          <w:highlight w:val="none"/>
        </w:rPr>
      </w:pPr>
    </w:p>
    <w:p w14:paraId="535001C2">
      <w:pPr>
        <w:pStyle w:val="17"/>
        <w:rPr>
          <w:rFonts w:hint="eastAsia" w:eastAsia="宋体"/>
          <w:highlight w:val="none"/>
          <w:lang w:eastAsia="zh-CN"/>
        </w:rPr>
      </w:pPr>
      <w:r>
        <w:rPr>
          <w:rFonts w:hint="eastAsia" w:ascii="Arial" w:hAnsi="Arial" w:cs="Arial"/>
          <w:b/>
          <w:bCs/>
          <w:sz w:val="32"/>
          <w:szCs w:val="32"/>
          <w:highlight w:val="none"/>
          <w:lang w:val="en-US" w:eastAsia="zh-CN"/>
        </w:rPr>
        <w:t xml:space="preserve"> </w:t>
      </w:r>
    </w:p>
    <w:p w14:paraId="24DD8DA7">
      <w:pPr>
        <w:rPr>
          <w:rFonts w:ascii="Arial" w:hAnsi="Arial" w:cs="Arial"/>
          <w:b/>
          <w:bCs/>
          <w:sz w:val="32"/>
          <w:szCs w:val="32"/>
          <w:highlight w:val="none"/>
        </w:rPr>
      </w:pPr>
      <w:r>
        <w:rPr>
          <w:rFonts w:hint="eastAsia" w:ascii="Arial" w:hAnsi="Arial" w:cs="Arial"/>
          <w:b/>
          <w:sz w:val="32"/>
          <w:szCs w:val="32"/>
          <w:highlight w:val="none"/>
          <w:lang w:val="en-US" w:eastAsia="zh-CN"/>
        </w:rPr>
        <w:t>6</w:t>
      </w:r>
      <w:r>
        <w:rPr>
          <w:rFonts w:ascii="Arial" w:hAnsi="Arial" w:cs="Arial"/>
          <w:b/>
          <w:sz w:val="32"/>
          <w:szCs w:val="32"/>
          <w:highlight w:val="none"/>
        </w:rPr>
        <w:t>、</w:t>
      </w:r>
      <w:r>
        <w:rPr>
          <w:rFonts w:ascii="Arial" w:hAnsi="Arial" w:cs="Arial"/>
          <w:b/>
          <w:bCs/>
          <w:sz w:val="32"/>
          <w:szCs w:val="32"/>
          <w:highlight w:val="none"/>
        </w:rPr>
        <w:t>投标人相关获奖证书、认证证书等复印件；（如有，请提供）；</w:t>
      </w:r>
    </w:p>
    <w:p w14:paraId="1DB66854">
      <w:pPr>
        <w:spacing w:line="500" w:lineRule="exact"/>
        <w:rPr>
          <w:rFonts w:ascii="Arial" w:hAnsi="Arial" w:cs="Arial"/>
          <w:b/>
          <w:bCs/>
          <w:sz w:val="32"/>
          <w:szCs w:val="32"/>
          <w:highlight w:val="none"/>
        </w:rPr>
      </w:pPr>
    </w:p>
    <w:p w14:paraId="2E992846">
      <w:pPr>
        <w:pStyle w:val="17"/>
        <w:rPr>
          <w:highlight w:val="none"/>
        </w:rPr>
      </w:pPr>
    </w:p>
    <w:p w14:paraId="1705A64B">
      <w:pPr>
        <w:spacing w:line="500" w:lineRule="exact"/>
        <w:rPr>
          <w:rFonts w:ascii="Arial" w:hAnsi="Arial" w:cs="Arial"/>
          <w:b/>
          <w:bCs/>
          <w:sz w:val="32"/>
          <w:szCs w:val="32"/>
          <w:highlight w:val="none"/>
        </w:rPr>
      </w:pPr>
    </w:p>
    <w:p w14:paraId="391A77B3">
      <w:pPr>
        <w:spacing w:line="500" w:lineRule="exact"/>
        <w:rPr>
          <w:rFonts w:ascii="Arial" w:hAnsi="Arial" w:cs="Arial"/>
          <w:b/>
          <w:bCs/>
          <w:sz w:val="32"/>
          <w:szCs w:val="32"/>
          <w:highlight w:val="none"/>
        </w:rPr>
      </w:pPr>
      <w:r>
        <w:rPr>
          <w:rFonts w:hint="eastAsia" w:ascii="Arial" w:hAnsi="Arial" w:cs="Arial"/>
          <w:b/>
          <w:bCs/>
          <w:sz w:val="32"/>
          <w:szCs w:val="32"/>
          <w:highlight w:val="none"/>
          <w:lang w:val="en-US" w:eastAsia="zh-CN"/>
        </w:rPr>
        <w:t>7</w:t>
      </w:r>
      <w:r>
        <w:rPr>
          <w:rFonts w:ascii="Arial" w:hAnsi="Arial" w:cs="Arial"/>
          <w:b/>
          <w:bCs/>
          <w:sz w:val="32"/>
          <w:szCs w:val="32"/>
          <w:highlight w:val="none"/>
        </w:rPr>
        <w:t>、“货物采购需求”需提供的有效证明文件</w:t>
      </w:r>
    </w:p>
    <w:p w14:paraId="355F2600">
      <w:pPr>
        <w:spacing w:line="500" w:lineRule="exact"/>
        <w:rPr>
          <w:rFonts w:ascii="Arial" w:hAnsi="Arial" w:cs="Arial"/>
          <w:b/>
          <w:bCs/>
          <w:sz w:val="32"/>
          <w:szCs w:val="32"/>
          <w:highlight w:val="none"/>
        </w:rPr>
      </w:pPr>
    </w:p>
    <w:p w14:paraId="5A11C59C">
      <w:pPr>
        <w:spacing w:line="500" w:lineRule="exact"/>
        <w:rPr>
          <w:rFonts w:ascii="Arial" w:hAnsi="Arial" w:cs="Arial"/>
          <w:b/>
          <w:bCs/>
          <w:sz w:val="32"/>
          <w:szCs w:val="32"/>
          <w:highlight w:val="none"/>
        </w:rPr>
      </w:pPr>
    </w:p>
    <w:p w14:paraId="13F2123F">
      <w:pPr>
        <w:spacing w:line="500" w:lineRule="exact"/>
        <w:rPr>
          <w:rFonts w:ascii="Arial" w:hAnsi="Arial" w:cs="Arial"/>
          <w:b/>
          <w:bCs/>
          <w:sz w:val="32"/>
          <w:szCs w:val="32"/>
          <w:highlight w:val="none"/>
        </w:rPr>
      </w:pPr>
    </w:p>
    <w:p w14:paraId="610E90B6">
      <w:pPr>
        <w:spacing w:line="500" w:lineRule="exact"/>
        <w:rPr>
          <w:rFonts w:ascii="Arial" w:hAnsi="Arial" w:cs="Arial"/>
          <w:b/>
          <w:bCs/>
          <w:sz w:val="32"/>
          <w:szCs w:val="32"/>
          <w:highlight w:val="none"/>
        </w:rPr>
      </w:pPr>
    </w:p>
    <w:p w14:paraId="001F9070">
      <w:pPr>
        <w:spacing w:line="500" w:lineRule="exact"/>
        <w:rPr>
          <w:rFonts w:ascii="Arial" w:hAnsi="Arial" w:cs="Arial"/>
          <w:b/>
          <w:bCs/>
          <w:sz w:val="32"/>
          <w:szCs w:val="32"/>
          <w:highlight w:val="none"/>
        </w:rPr>
      </w:pPr>
    </w:p>
    <w:p w14:paraId="35F206F1">
      <w:pPr>
        <w:spacing w:line="500" w:lineRule="exact"/>
        <w:rPr>
          <w:rFonts w:ascii="Arial" w:hAnsi="Arial" w:cs="Arial"/>
          <w:b/>
          <w:bCs/>
          <w:sz w:val="32"/>
          <w:szCs w:val="32"/>
          <w:highlight w:val="none"/>
        </w:rPr>
      </w:pPr>
    </w:p>
    <w:p w14:paraId="49D3EC76">
      <w:pPr>
        <w:spacing w:line="500" w:lineRule="exact"/>
        <w:ind w:firstLine="5783" w:firstLineChars="1800"/>
        <w:rPr>
          <w:rFonts w:hint="eastAsia" w:ascii="Arial" w:hAnsi="Arial" w:eastAsia="宋体" w:cs="Arial"/>
          <w:b/>
          <w:bCs/>
          <w:sz w:val="32"/>
          <w:szCs w:val="32"/>
          <w:highlight w:val="none"/>
          <w:lang w:val="en-US" w:eastAsia="zh-CN"/>
        </w:rPr>
      </w:pPr>
      <w:r>
        <w:rPr>
          <w:rFonts w:hint="eastAsia" w:ascii="Arial" w:hAnsi="Arial" w:cs="Arial"/>
          <w:b/>
          <w:bCs/>
          <w:sz w:val="32"/>
          <w:szCs w:val="32"/>
          <w:highlight w:val="none"/>
          <w:lang w:val="en-US" w:eastAsia="zh-CN"/>
        </w:rPr>
        <w:t xml:space="preserve"> </w:t>
      </w:r>
      <w:r>
        <w:rPr>
          <w:rFonts w:hint="eastAsia" w:ascii="Arial" w:hAnsi="Arial" w:cs="Arial"/>
          <w:kern w:val="0"/>
          <w:sz w:val="24"/>
          <w:highlight w:val="none"/>
          <w:lang w:val="en-US" w:eastAsia="zh-CN"/>
        </w:rPr>
        <w:t xml:space="preserve"> </w:t>
      </w:r>
    </w:p>
    <w:p w14:paraId="57D1818F">
      <w:pPr>
        <w:spacing w:line="500" w:lineRule="exact"/>
        <w:rPr>
          <w:rFonts w:ascii="Arial" w:hAnsi="Arial" w:cs="Arial"/>
          <w:b/>
          <w:bCs/>
          <w:sz w:val="32"/>
          <w:szCs w:val="32"/>
          <w:highlight w:val="none"/>
        </w:rPr>
      </w:pPr>
    </w:p>
    <w:p w14:paraId="6F982818">
      <w:pPr>
        <w:rPr>
          <w:rFonts w:hint="eastAsia" w:eastAsia="宋体"/>
          <w:lang w:eastAsia="zh-CN"/>
        </w:rPr>
      </w:pPr>
      <w:r>
        <w:rPr>
          <w:rFonts w:hint="eastAsia" w:ascii="Arial" w:hAnsi="Arial" w:cs="Arial"/>
          <w:b/>
          <w:bCs/>
          <w:sz w:val="32"/>
          <w:szCs w:val="32"/>
          <w:highlight w:val="none"/>
          <w:lang w:val="en-US" w:eastAsia="zh-CN"/>
        </w:rPr>
        <w:t xml:space="preserve"> </w:t>
      </w:r>
    </w:p>
    <w:p w14:paraId="71E790E3"/>
    <w:sectPr>
      <w:footerReference r:id="rId9" w:type="first"/>
      <w:footerReference r:id="rId8" w:type="default"/>
      <w:pgSz w:w="11906" w:h="16838"/>
      <w:pgMar w:top="1134" w:right="1134" w:bottom="1134" w:left="1134" w:header="720" w:footer="720" w:gutter="0"/>
      <w:pgNumType w:fmt="decimal"/>
      <w:cols w:space="720" w:num="1"/>
      <w:titlePg/>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C95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550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D96971">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AD96971">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A3F2">
    <w:pPr>
      <w:pStyle w:val="12"/>
      <w:rPr>
        <w:rStyle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A60D5">
                          <w:pPr>
                            <w:pStyle w:val="12"/>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slhc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OslhcQBAACQAwAADgAAAAAAAAABACAAAAAeAQAAZHJzL2Uyb0RvYy54bWxQ&#10;SwUGAAAAAAYABgBZAQAAVAUAAAAA&#10;">
              <v:fill on="f" focussize="0,0"/>
              <v:stroke on="f"/>
              <v:imagedata o:title=""/>
              <o:lock v:ext="edit" aspectratio="f"/>
              <v:textbox inset="0mm,0mm,0mm,0mm" style="mso-fit-shape-to-text:t;">
                <w:txbxContent>
                  <w:p w14:paraId="354A60D5">
                    <w:pPr>
                      <w:pStyle w:val="12"/>
                    </w:pPr>
                    <w:r>
                      <w:fldChar w:fldCharType="begin"/>
                    </w:r>
                    <w:r>
                      <w:instrText xml:space="preserve"> PAGE  \* MERGEFORMAT </w:instrText>
                    </w:r>
                    <w:r>
                      <w:fldChar w:fldCharType="separate"/>
                    </w:r>
                    <w:r>
                      <w:t>3</w:t>
                    </w:r>
                    <w:r>
                      <w:fldChar w:fldCharType="end"/>
                    </w:r>
                  </w:p>
                </w:txbxContent>
              </v:textbox>
            </v:shape>
          </w:pict>
        </mc:Fallback>
      </mc:AlternateContent>
    </w:r>
  </w:p>
  <w:p w14:paraId="699E2DB2">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BC91">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0520" cy="159385"/>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350520" cy="159385"/>
                      </a:xfrm>
                      <a:prstGeom prst="rect">
                        <a:avLst/>
                      </a:prstGeom>
                      <a:noFill/>
                      <a:ln>
                        <a:noFill/>
                      </a:ln>
                    </wps:spPr>
                    <wps:txbx>
                      <w:txbxContent>
                        <w:p w14:paraId="3C389668">
                          <w:pPr>
                            <w:pStyle w:val="12"/>
                            <w:rPr>
                              <w:rFonts w:hint="default" w:eastAsia="宋体"/>
                              <w:lang w:val="en-US" w:eastAsia="zh-CN"/>
                            </w:rPr>
                          </w:pPr>
                          <w:r>
                            <w:rPr>
                              <w:rFonts w:hint="eastAsia"/>
                              <w:lang w:val="en-US" w:eastAsia="zh-CN"/>
                            </w:rPr>
                            <w:t>48</w:t>
                          </w:r>
                        </w:p>
                        <w:p w14:paraId="7EBCAABD">
                          <w:pPr>
                            <w:pStyle w:val="12"/>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文本框 1035" o:spid="_x0000_s1026" o:spt="202" type="#_x0000_t202" style="position:absolute;left:0pt;margin-top:0pt;height:12.55pt;width:27.6pt;mso-position-horizontal:center;mso-position-horizontal-relative:margin;z-index:251662336;mso-width-relative:page;mso-height-relative:page;" filled="f" stroked="f" coordsize="21600,21600" o:gfxdata="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vqtwNMAAAADAQAADwAAAAAAAAABACAAAAAiAAAAZHJzL2Rvd25y&#10;ZXYueG1sUEsBAhQAFAAAAAgAh07iQLW6R3rKAQAAkAMAAA4AAAAAAAAAAQAgAAAAIgEAAGRycy9l&#10;Mm9Eb2MueG1sUEsFBgAAAAAGAAYAWQEAAF4FAAAAAA==&#10;">
              <v:fill on="f" focussize="0,0"/>
              <v:stroke on="f"/>
              <v:imagedata o:title=""/>
              <o:lock v:ext="edit" aspectratio="f"/>
              <v:textbox inset="0mm,0mm,0mm,0mm">
                <w:txbxContent>
                  <w:p w14:paraId="3C389668">
                    <w:pPr>
                      <w:pStyle w:val="12"/>
                      <w:rPr>
                        <w:rFonts w:hint="default" w:eastAsia="宋体"/>
                        <w:lang w:val="en-US" w:eastAsia="zh-CN"/>
                      </w:rPr>
                    </w:pPr>
                    <w:r>
                      <w:rPr>
                        <w:rFonts w:hint="eastAsia"/>
                        <w:lang w:val="en-US" w:eastAsia="zh-CN"/>
                      </w:rPr>
                      <w:t>48</w:t>
                    </w:r>
                  </w:p>
                  <w:p w14:paraId="7EBCAABD">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margin">
                <wp:posOffset>2803525</wp:posOffset>
              </wp:positionH>
              <wp:positionV relativeFrom="paragraph">
                <wp:posOffset>0</wp:posOffset>
              </wp:positionV>
              <wp:extent cx="499110" cy="162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9110" cy="162560"/>
                      </a:xfrm>
                      <a:prstGeom prst="rect">
                        <a:avLst/>
                      </a:prstGeom>
                      <a:noFill/>
                      <a:ln w="6350">
                        <a:noFill/>
                      </a:ln>
                      <a:effectLst/>
                    </wps:spPr>
                    <wps:txbx>
                      <w:txbxContent>
                        <w:p w14:paraId="1BCED78C"/>
                        <w:p w14:paraId="3557F35E">
                          <w:pPr>
                            <w:pStyle w:val="8"/>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5pt;margin-top:0pt;height:12.8pt;width:39.3pt;mso-position-horizontal-relative:margin;z-index:-251657216;mso-width-relative:page;mso-height-relative:page;" filled="f" stroked="f" coordsize="21600,21600" o:gfxdata="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da3TWAAAABwEAAA8AAAAAAAAAAQAgAAAAIgAAAGRycy9kb3ducmV2&#10;LnhtbFBLAQIUABQAAAAIAIdO4kADss1nNwIAAGUEAAAOAAAAAAAAAAEAIAAAACUBAABkcnMvZTJv&#10;RG9jLnhtbFBLBQYAAAAABgAGAFkBAADOBQAAAAA=&#10;">
              <v:fill on="f" focussize="0,0"/>
              <v:stroke on="f" weight="0.5pt"/>
              <v:imagedata o:title=""/>
              <o:lock v:ext="edit" aspectratio="f"/>
              <v:textbox inset="0mm,0mm,0mm,0mm">
                <w:txbxContent>
                  <w:p w14:paraId="1BCED78C"/>
                  <w:p w14:paraId="3557F35E">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E436">
    <w:pPr>
      <w:pStyle w:val="12"/>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65E14">
                          <w:pPr>
                            <w:pStyle w:val="12"/>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3psQBAACQ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kG+NtDxMK5n4Q6QI3FcFCZ0bhUaRMe33PWw4+0+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Z+3psQBAACQAwAADgAAAAAAAAABACAAAAAeAQAAZHJzL2Uyb0RvYy54bWxQ&#10;SwUGAAAAAAYABgBZAQAAVAUAAAAA&#10;">
              <v:fill on="f" focussize="0,0"/>
              <v:stroke on="f"/>
              <v:imagedata o:title=""/>
              <o:lock v:ext="edit" aspectratio="f"/>
              <v:textbox inset="0mm,0mm,0mm,0mm" style="mso-fit-shape-to-text:t;">
                <w:txbxContent>
                  <w:p w14:paraId="38365E14">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D9FA">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3E33C5">
                          <w:pPr>
                            <w:pStyle w:val="12"/>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bGWsQBAACQ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ybGWsQBAACQAwAADgAAAAAAAAABACAAAAAeAQAAZHJzL2Uyb0RvYy54bWxQ&#10;SwUGAAAAAAYABgBZAQAAVAUAAAAA&#10;">
              <v:fill on="f" focussize="0,0"/>
              <v:stroke on="f"/>
              <v:imagedata o:title=""/>
              <o:lock v:ext="edit" aspectratio="f"/>
              <v:textbox inset="0mm,0mm,0mm,0mm" style="mso-fit-shape-to-text:t;">
                <w:txbxContent>
                  <w:p w14:paraId="283E33C5">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654">
    <w:pPr>
      <w:pStyle w:val="13"/>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FC18D"/>
    <w:multiLevelType w:val="singleLevel"/>
    <w:tmpl w:val="A4AFC18D"/>
    <w:lvl w:ilvl="0" w:tentative="0">
      <w:start w:val="1"/>
      <w:numFmt w:val="decimal"/>
      <w:lvlText w:val="%1."/>
      <w:lvlJc w:val="left"/>
      <w:pPr>
        <w:ind w:left="425" w:hanging="425"/>
      </w:pPr>
      <w:rPr>
        <w:rFonts w:hint="default"/>
      </w:rPr>
    </w:lvl>
  </w:abstractNum>
  <w:abstractNum w:abstractNumId="1">
    <w:nsid w:val="B139BEBD"/>
    <w:multiLevelType w:val="singleLevel"/>
    <w:tmpl w:val="B139BEBD"/>
    <w:lvl w:ilvl="0" w:tentative="0">
      <w:start w:val="1"/>
      <w:numFmt w:val="decimal"/>
      <w:suff w:val="space"/>
      <w:lvlText w:val="%1."/>
      <w:lvlJc w:val="left"/>
    </w:lvl>
  </w:abstractNum>
  <w:abstractNum w:abstractNumId="2">
    <w:nsid w:val="B63AB9FE"/>
    <w:multiLevelType w:val="singleLevel"/>
    <w:tmpl w:val="B63AB9FE"/>
    <w:lvl w:ilvl="0" w:tentative="0">
      <w:start w:val="1"/>
      <w:numFmt w:val="decimal"/>
      <w:lvlText w:val="%1."/>
      <w:lvlJc w:val="left"/>
      <w:pPr>
        <w:ind w:left="425" w:hanging="425"/>
      </w:pPr>
      <w:rPr>
        <w:rFonts w:hint="default"/>
      </w:rPr>
    </w:lvl>
  </w:abstractNum>
  <w:abstractNum w:abstractNumId="3">
    <w:nsid w:val="00000000"/>
    <w:multiLevelType w:val="singleLevel"/>
    <w:tmpl w:val="00000000"/>
    <w:lvl w:ilvl="0" w:tentative="0">
      <w:start w:val="1"/>
      <w:numFmt w:val="decimal"/>
      <w:lvlText w:val="(%1)"/>
      <w:lvlJc w:val="left"/>
      <w:pPr>
        <w:tabs>
          <w:tab w:val="left" w:pos="420"/>
        </w:tabs>
        <w:ind w:left="845" w:hanging="425"/>
      </w:pPr>
      <w:rPr>
        <w:rFonts w:hint="default"/>
      </w:rPr>
    </w:lvl>
  </w:abstractNum>
  <w:abstractNum w:abstractNumId="4">
    <w:nsid w:val="21F22B11"/>
    <w:multiLevelType w:val="singleLevel"/>
    <w:tmpl w:val="21F22B11"/>
    <w:lvl w:ilvl="0" w:tentative="0">
      <w:start w:val="1"/>
      <w:numFmt w:val="decimal"/>
      <w:lvlText w:val="%1."/>
      <w:lvlJc w:val="left"/>
      <w:pPr>
        <w:ind w:left="425" w:hanging="425"/>
      </w:pPr>
      <w:rPr>
        <w:rFonts w:hint="default"/>
      </w:rPr>
    </w:lvl>
  </w:abstractNum>
  <w:abstractNum w:abstractNumId="5">
    <w:nsid w:val="4D5B3520"/>
    <w:multiLevelType w:val="singleLevel"/>
    <w:tmpl w:val="4D5B3520"/>
    <w:lvl w:ilvl="0" w:tentative="0">
      <w:start w:val="4"/>
      <w:numFmt w:val="decimal"/>
      <w:suff w:val="space"/>
      <w:lvlText w:val="%1."/>
      <w:lvlJc w:val="left"/>
    </w:lvl>
  </w:abstractNum>
  <w:abstractNum w:abstractNumId="6">
    <w:nsid w:val="52DF652C"/>
    <w:multiLevelType w:val="singleLevel"/>
    <w:tmpl w:val="52DF652C"/>
    <w:lvl w:ilvl="0" w:tentative="0">
      <w:start w:val="5"/>
      <w:numFmt w:val="chineseCounting"/>
      <w:suff w:val="nothing"/>
      <w:lvlText w:val="%1、"/>
      <w:lvlJc w:val="left"/>
      <w:rPr>
        <w:rFonts w:hint="eastAsia"/>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9246C"/>
    <w:rsid w:val="131D59A2"/>
    <w:rsid w:val="28C7118F"/>
    <w:rsid w:val="430435CD"/>
    <w:rsid w:val="5D727DFF"/>
    <w:rsid w:val="65730A2C"/>
    <w:rsid w:val="695E783F"/>
    <w:rsid w:val="7079246C"/>
    <w:rsid w:val="7621311E"/>
    <w:rsid w:val="77B4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spacing w:line="400" w:lineRule="exact"/>
      <w:ind w:left="2940" w:firstLine="200" w:firstLineChars="200"/>
      <w:jc w:val="left"/>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0"/>
    <w:pPr>
      <w:ind w:left="630"/>
      <w:jc w:val="left"/>
    </w:pPr>
    <w:rPr>
      <w:rFonts w:ascii="Calibri" w:hAnsi="Calibri"/>
      <w:sz w:val="18"/>
      <w:szCs w:val="18"/>
    </w:rPr>
  </w:style>
  <w:style w:type="paragraph" w:styleId="7">
    <w:name w:val="annotation text"/>
    <w:basedOn w:val="1"/>
    <w:qFormat/>
    <w:uiPriority w:val="99"/>
    <w:pPr>
      <w:jc w:val="left"/>
    </w:pPr>
  </w:style>
  <w:style w:type="paragraph" w:styleId="8">
    <w:name w:val="Body Text"/>
    <w:basedOn w:val="1"/>
    <w:next w:val="9"/>
    <w:qFormat/>
    <w:uiPriority w:val="99"/>
    <w:pPr>
      <w:spacing w:after="120"/>
    </w:pPr>
  </w:style>
  <w:style w:type="paragraph" w:styleId="9">
    <w:name w:val="Title"/>
    <w:basedOn w:val="1"/>
    <w:next w:val="1"/>
    <w:qFormat/>
    <w:uiPriority w:val="0"/>
    <w:pPr>
      <w:spacing w:before="240" w:after="60"/>
      <w:jc w:val="center"/>
      <w:outlineLvl w:val="0"/>
    </w:pPr>
    <w:rPr>
      <w:rFonts w:ascii="等线 Light" w:hAnsi="等线 Light"/>
      <w:b/>
      <w:bCs/>
      <w:sz w:val="32"/>
      <w:szCs w:val="32"/>
    </w:rPr>
  </w:style>
  <w:style w:type="paragraph" w:styleId="10">
    <w:name w:val="toc 3"/>
    <w:basedOn w:val="1"/>
    <w:next w:val="1"/>
    <w:qFormat/>
    <w:uiPriority w:val="39"/>
    <w:pPr>
      <w:ind w:left="840" w:leftChars="400"/>
    </w:pPr>
  </w:style>
  <w:style w:type="paragraph" w:styleId="11">
    <w:name w:val="Plain Text"/>
    <w:basedOn w:val="1"/>
    <w:next w:val="1"/>
    <w:qFormat/>
    <w:uiPriority w:val="0"/>
    <w:rPr>
      <w:rFonts w:ascii="宋体" w:hAnsi="Courier New"/>
      <w:szCs w:val="20"/>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8"/>
    <w:next w:val="17"/>
    <w:qFormat/>
    <w:uiPriority w:val="99"/>
    <w:pPr>
      <w:spacing w:after="120" w:line="275" w:lineRule="atLeast"/>
      <w:ind w:firstLine="420"/>
      <w:textAlignment w:val="baseline"/>
    </w:pPr>
  </w:style>
  <w:style w:type="paragraph" w:styleId="17">
    <w:name w:val="Body Text First Indent 2"/>
    <w:basedOn w:val="1"/>
    <w:next w:val="5"/>
    <w:unhideWhenUsed/>
    <w:qFormat/>
    <w:uiPriority w:val="99"/>
    <w:pPr>
      <w:ind w:firstLine="420" w:firstLineChars="200"/>
    </w:pPr>
  </w:style>
  <w:style w:type="table" w:styleId="19">
    <w:name w:val="Table Grid"/>
    <w:basedOn w:val="1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paragraph" w:customStyle="1" w:styleId="22">
    <w:name w:val="1"/>
    <w:basedOn w:val="1"/>
    <w:next w:val="11"/>
    <w:autoRedefine/>
    <w:qFormat/>
    <w:uiPriority w:val="0"/>
    <w:rPr>
      <w:rFonts w:ascii="宋体" w:hAnsi="Courier New"/>
      <w:szCs w:val="20"/>
    </w:rPr>
  </w:style>
  <w:style w:type="paragraph" w:styleId="23">
    <w:name w:val="List Paragraph"/>
    <w:basedOn w:val="1"/>
    <w:unhideWhenUsed/>
    <w:qFormat/>
    <w:uiPriority w:val="99"/>
    <w:pPr>
      <w:ind w:firstLine="420" w:firstLineChars="200"/>
    </w:pPr>
  </w:style>
  <w:style w:type="paragraph" w:customStyle="1" w:styleId="24">
    <w:name w:val="表格文字"/>
    <w:basedOn w:val="25"/>
    <w:autoRedefine/>
    <w:qFormat/>
    <w:uiPriority w:val="99"/>
    <w:pPr>
      <w:spacing w:line="276" w:lineRule="auto"/>
    </w:pPr>
    <w:rPr>
      <w:rFonts w:eastAsia="宋体"/>
      <w:sz w:val="21"/>
      <w:szCs w:val="24"/>
    </w:rPr>
  </w:style>
  <w:style w:type="paragraph" w:customStyle="1" w:styleId="25">
    <w:name w:val="表格文字（两侧对齐）"/>
    <w:basedOn w:val="1"/>
    <w:autoRedefine/>
    <w:qFormat/>
    <w:uiPriority w:val="0"/>
    <w:pPr>
      <w:spacing w:line="240" w:lineRule="auto"/>
      <w:ind w:firstLine="0" w:firstLineChars="0"/>
    </w:pPr>
    <w:rPr>
      <w:rFonts w:ascii="Calibri" w:hAnsi="Calibri" w:cs="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18176</Words>
  <Characters>19333</Characters>
  <Lines>0</Lines>
  <Paragraphs>0</Paragraphs>
  <TotalTime>59</TotalTime>
  <ScaleCrop>false</ScaleCrop>
  <LinksUpToDate>false</LinksUpToDate>
  <CharactersWithSpaces>19855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2025-07-18T06:33:00Z</dcterms:created>
  <dc:creator>风继续吹</dc:creator>
  <cp:lastModifiedBy>独眼龙</cp:lastModifiedBy>
  <dcterms:modified xsi:type="dcterms:W3CDTF">2025-08-20T09:41:21Z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D716A2CCB6044C96A41D6DCB573715DB_11</vt:lpwstr>
  </property>
  <property fmtid="{D5CDD505-2E9C-101B-9397-08002B2CF9AE}" pid="4" name="KSOTemplateDocerSaveRecord">
    <vt:lpwstr>eyJoZGlkIjoiOGQ4Mjk5Mjk5ZmNjNjJlMjg2Yjk1ZWZhZDgzMTFjYWUiLCJ1c2VySWQiOiI4NjEzNDgwNTkifQ==</vt:lpwstr>
  </property>
</Properties>
</file>