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6"/>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155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4K荧光腹腔镜系统</w:t>
            </w:r>
          </w:p>
        </w:tc>
        <w:tc>
          <w:tcPr>
            <w:tcW w:w="6463" w:type="dxa"/>
            <w:gridSpan w:val="2"/>
            <w:tcBorders>
              <w:top w:val="single" w:color="auto" w:sz="4" w:space="0"/>
              <w:left w:val="nil"/>
              <w:bottom w:val="single" w:color="auto" w:sz="4" w:space="0"/>
              <w:right w:val="single" w:color="auto" w:sz="4" w:space="0"/>
            </w:tcBorders>
            <w:noWrap w:val="0"/>
            <w:vAlign w:val="center"/>
          </w:tcPr>
          <w:p w14:paraId="55D7AB7D">
            <w:pPr>
              <w:wordWrap w:val="0"/>
              <w:ind w:firstLine="1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（一）总体要求：</w:t>
            </w:r>
          </w:p>
          <w:p w14:paraId="0D390CD9">
            <w:pPr>
              <w:wordWrap w:val="0"/>
              <w:spacing w:before="38"/>
              <w:ind w:left="40" w:right="140" w:firstLine="7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本系统可作为4K白光超高清腹腔镜使用，同时与医用内窥镜、荧光造影剂吲哚菁绿（ICG）联合使用，适用于在内窥镜手术中提供实时的可见光影像及近红外荧光影像。</w:t>
            </w:r>
          </w:p>
          <w:p w14:paraId="546D2EB4">
            <w:pPr>
              <w:wordWrap w:val="0"/>
              <w:spacing w:before="135"/>
              <w:ind w:firstLine="1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（二）内窥镜荧光摄像系统：</w:t>
            </w:r>
          </w:p>
          <w:p w14:paraId="39877600">
            <w:pPr>
              <w:wordWrap w:val="0"/>
              <w:spacing w:before="135"/>
              <w:ind w:firstLine="5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1．全数字化4K极清摄像系统：可同时捕捉可见光和近红外光图像；</w:t>
            </w:r>
          </w:p>
          <w:p w14:paraId="68859DA0">
            <w:pPr>
              <w:wordWrap w:val="0"/>
              <w:ind w:right="14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★2．具备CMOS芯片≥3个、双相机技术：具有两组相机模块，一个白光相机处理白光图像，一个专业荧光CMOS相机，独立处理荧光图像；</w:t>
            </w:r>
          </w:p>
          <w:p w14:paraId="5DD596F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3．多通道实时分光滤波技术，可获取60Hz高清白光和荧光图像，无闪烁，可直接满足腹腔外组织的荧光成像，无需关闭室内照明灯；实时流畅，荧光真实不漂浮，与非显影的组织，颜色对比度明显；</w:t>
            </w:r>
          </w:p>
          <w:p w14:paraId="79681D9E">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4．帧率60帧／秒或50帧／秒可选，画面流畅，无闪烁及干扰；</w:t>
            </w:r>
          </w:p>
          <w:p w14:paraId="150A89A4">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5．独立近红外CMOS芯片，可对光波长为850nm±30nm的近红外光实现荧光成像；</w:t>
            </w:r>
          </w:p>
          <w:p w14:paraId="4B517FA5">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6．分辨率：≥3840＊2160，逐行扫描，16：9，像素≥800万；</w:t>
            </w:r>
          </w:p>
          <w:p w14:paraId="3FD64AE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7．具有3种以上色调可选，可根据用户需求选择不同的色调，其中包括标准色调、柔和色调、自定义色调；</w:t>
            </w:r>
          </w:p>
          <w:p w14:paraId="3C58218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8．摄像头具有≥3个按键，可实现荧光模式切换，白平衡、亮度调节、录像、拍照、荧光增益调节等功能。</w:t>
            </w:r>
          </w:p>
          <w:p w14:paraId="5E5AED2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9．摄像头有两个可编程按键，可预设的功能包括录像、拍照、亮度调节、增益、白平衡等功能；</w:t>
            </w:r>
          </w:p>
          <w:p w14:paraId="0BC0BCCA">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10.4K超高清技术：可根据手术需要选择细节增强、色彩增强、暗场增强及去雾算法功能，以提高手术中组织和血管的辨识度，体现4K超高清的影像效果；</w:t>
            </w:r>
          </w:p>
          <w:p w14:paraId="61D7ED3E">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★11．内窥镜荧光摄像主机至少具备2种及以上成像模式，ICG荧光模式及MB荧光或者导丝荧光等双染荧光，可实现输尿管荧光显影；</w:t>
            </w:r>
          </w:p>
          <w:p w14:paraId="71ECCA3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★12．支持同品牌同平台下与荧光影像工作站联合可实现半定量分析技术；</w:t>
            </w:r>
          </w:p>
          <w:p w14:paraId="7CC3F84A">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13．主机自带的菜单按键，对主机进行功能操作及参数设置，可操作的功能不少于20项，包括白平衡、拍照、录像、亮度调节、色调等；</w:t>
            </w:r>
          </w:p>
          <w:p w14:paraId="5128FF37">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14．主机面板具有≥3个快捷按键，可实现白平衡、拍照／录像、科室切换的功能；</w:t>
            </w:r>
          </w:p>
          <w:p w14:paraId="5C3DE8DF">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15．可通过AUX接口连接脚踏开关实现拍照、录像功能；</w:t>
            </w:r>
          </w:p>
          <w:p w14:paraId="23CB847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★16．采用专业荧光相机，荧光灵敏度可调节，可调节不少于20级。</w:t>
            </w:r>
          </w:p>
          <w:p w14:paraId="4DBC8381">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17．主机内置图像抓取及录像功能，内置USB3.0接口，可实现术中实时图像抓取和影像存储存储，存储的分辨率为4K或1080P可选，录制的视频可达3840＊2160,50帧；</w:t>
            </w:r>
          </w:p>
          <w:p w14:paraId="45BB41F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18．输出端口：4x3G-SDI、HDMI、12G-SDI为4K视频输出，DVI为1080P 视频输出；</w:t>
            </w:r>
          </w:p>
          <w:p w14:paraId="5631C25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19．输出分辨率为3840＊2160或4096＊2160可选；</w:t>
            </w:r>
          </w:p>
          <w:p w14:paraId="263A5F8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20．采用定焦镜头，焦距为23mm；</w:t>
            </w:r>
          </w:p>
          <w:p w14:paraId="50D37708">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21．荧光灵敏度高，ICG最低探测浓度≤200nmol／L，MB最低探测浓度≤600nmol/L;</w:t>
            </w:r>
          </w:p>
          <w:p w14:paraId="14D43DF7">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22．电气安全：医用设备电气安全CF级别I类防护，可应用于心脏设备；</w:t>
            </w:r>
          </w:p>
          <w:p w14:paraId="1EE86769">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23．采用先进的硬件架构及软件系统，软件安全性得到有效的保障；</w:t>
            </w:r>
          </w:p>
          <w:p w14:paraId="264D3C7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24．支持与三维重建或三维流域地形导航仪联合，可实现三维可视化流域地形＋荧光导航成像；</w:t>
            </w:r>
          </w:p>
          <w:p w14:paraId="3E96E7BA">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25．功能菜单支持多种语言，简体中文，繁体中文，英语等。</w:t>
            </w:r>
          </w:p>
          <w:p w14:paraId="5C5BDE81">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（三）医用内窥镜冷光源</w:t>
            </w:r>
          </w:p>
          <w:p w14:paraId="5F7C538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1、冷光源具有≥2种以上的照明模式:白光照明、ICG荧光照明；</w:t>
            </w:r>
          </w:p>
          <w:p w14:paraId="6A396C0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2、白光照明采用纯白光LED，光谱连续度高，色温4200～6200K、显色指数≥85，LED寿命≥28000小时；</w:t>
            </w:r>
          </w:p>
          <w:p w14:paraId="4C4833D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★3、ICG荧光照明采用近红外激光，其中激光光源光谱波段为805±10nm；</w:t>
            </w:r>
          </w:p>
          <w:p w14:paraId="542941D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4、MB荧光照明采用近红外激光和白光同时输出，其中激光光源光谱波段为660±10nm;</w:t>
            </w:r>
          </w:p>
          <w:p w14:paraId="6852BCC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5、具有待机功能；</w:t>
            </w:r>
          </w:p>
          <w:p w14:paraId="5480A4B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6、具有双重出光防护功能，未插入光纤时光源关闭，避免对人眼的意外损伤；</w:t>
            </w:r>
          </w:p>
          <w:p w14:paraId="37CAE857">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7、通过专用的数据通信线连接光源，实时查看光源设备状态，其中包含使用时长、光源温度、光源功率等</w:t>
            </w:r>
          </w:p>
          <w:p w14:paraId="7A861D74">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8、与系统主机连接后，具有AI智能调光功能，根据观察距离自动调整光强，避免潜在风险；</w:t>
            </w:r>
          </w:p>
          <w:p w14:paraId="4DBBFF3E">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9、纤维导光束：直径≥4.5mm、长度≥250cm，可同时传输可见光及近红外光；</w:t>
            </w:r>
          </w:p>
          <w:p w14:paraId="60A6D533">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（四）腹腔内窥镜</w:t>
            </w:r>
          </w:p>
          <w:p w14:paraId="32D217D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1．可传输白光和近红外光；</w:t>
            </w:r>
          </w:p>
          <w:p w14:paraId="23BEABCC">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2．直径10mm，工作长度≥320mm，可高温高压灭菌或低温等离子灭菌；</w:t>
            </w:r>
          </w:p>
          <w:p w14:paraId="7F06F36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3.30°视向角；</w:t>
            </w:r>
          </w:p>
          <w:p w14:paraId="79FC0C5F">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4．腹腔内窥镜与摄像系统为同一品牌，确保图像的高质量成像；</w:t>
            </w:r>
          </w:p>
          <w:p w14:paraId="4BCA7AF4">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（五）医用监视器</w:t>
            </w:r>
          </w:p>
          <w:p w14:paraId="0A5372D4">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1．高清，分辨率≥3840x2160；</w:t>
            </w:r>
          </w:p>
          <w:p w14:paraId="3DC91338">
            <w:pPr>
              <w:wordWrap w:val="0"/>
              <w:ind w:right="140" w:firstLine="420"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2．采用LED背光，亮度≥700cd/m2;</w:t>
            </w:r>
          </w:p>
          <w:p w14:paraId="2A3B2F05">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（六）气腹机</w:t>
            </w:r>
          </w:p>
          <w:p w14:paraId="590DEA01">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1．高流量C02气腹机，最大气流量≥30L／分；</w:t>
            </w:r>
          </w:p>
          <w:p w14:paraId="516BE931">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2．压力设定范围为6-25mmHg；</w:t>
            </w:r>
          </w:p>
          <w:p w14:paraId="0473D29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3．最大输出压力：≥25mmHg；</w:t>
            </w:r>
          </w:p>
          <w:p w14:paraId="6FF2CD19">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4．具有一体化管组，包括无菌过滤器、加热丝、气腹管；</w:t>
            </w:r>
          </w:p>
          <w:p w14:paraId="0723CA5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5．具备图形显示声光报警功能；</w:t>
            </w:r>
          </w:p>
          <w:p w14:paraId="2B3D70A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6．充气流量级别可自行编程设定，满足各种类型患者的手术需求；</w:t>
            </w:r>
          </w:p>
          <w:p w14:paraId="0D7A3895">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7．具有压力过高感应及自动排气安全功能；</w:t>
            </w:r>
          </w:p>
          <w:p w14:paraId="557A9C44">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8．具有双路安全检测功能；</w:t>
            </w:r>
          </w:p>
          <w:p w14:paraId="39D61F36">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9．具备C02气体加温功能，同时具有温度检测传感器；气体加热温度过高会报警提示并停止加热功能；</w:t>
            </w:r>
          </w:p>
          <w:p w14:paraId="58C08C47">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10．液晶屏显示，显示预设与实时压力检测；</w:t>
            </w:r>
          </w:p>
          <w:p w14:paraId="5DC3E01D">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（七）医用台车</w:t>
            </w:r>
          </w:p>
          <w:p w14:paraId="42A50866">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1．活动式万向支臂，高度可调节，360度旋转，可支持安装≥2个大屏幕显示器；</w:t>
            </w:r>
          </w:p>
          <w:p w14:paraId="50FFB1C5">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2．载物托架可升降调节高度；</w:t>
            </w:r>
          </w:p>
          <w:p w14:paraId="33E365C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3．医用静音万向脚轮，其中两只带刹车功能；</w:t>
            </w:r>
          </w:p>
          <w:p w14:paraId="554CAA9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4．便捷式磁吸型的后门紧固方式。</w:t>
            </w:r>
          </w:p>
          <w:p w14:paraId="5F84D271">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最大电流10A过载保护式电源插座；</w:t>
            </w:r>
          </w:p>
          <w:p w14:paraId="348A716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标配含六孔电源插线板。</w:t>
            </w:r>
          </w:p>
          <w:p w14:paraId="14E700D7">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（八）配置</w:t>
            </w:r>
          </w:p>
          <w:p w14:paraId="581262D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1.内窥镜荧光摄像系统  1台</w:t>
            </w:r>
          </w:p>
          <w:p w14:paraId="5E3BB77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2.荧光摄像头</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1个</w:t>
            </w:r>
          </w:p>
          <w:p w14:paraId="01181F8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3.医用冷光源主机</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1台</w:t>
            </w:r>
          </w:p>
          <w:p w14:paraId="784A4778">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4.专用导光束</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1根</w:t>
            </w:r>
          </w:p>
          <w:p w14:paraId="4247F2D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5.医用显示器</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2台</w:t>
            </w:r>
          </w:p>
          <w:p w14:paraId="68A22AA6">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6.胸腹腔内窥镜</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2支</w:t>
            </w:r>
          </w:p>
          <w:p w14:paraId="3C1229F5">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7.气腹机</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1台</w:t>
            </w:r>
          </w:p>
          <w:p w14:paraId="5B67221B">
            <w:pPr>
              <w:wordWrap w:val="0"/>
              <w:ind w:right="140" w:righ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rPr>
              <w:t>8.医用内窥镜台车</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1台</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4347D00">
        <w:tblPrEx>
          <w:tblCellMar>
            <w:top w:w="0" w:type="dxa"/>
            <w:left w:w="108" w:type="dxa"/>
            <w:bottom w:w="0" w:type="dxa"/>
            <w:right w:w="108" w:type="dxa"/>
          </w:tblCellMar>
        </w:tblPrEx>
        <w:trPr>
          <w:trHeight w:val="284"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2133"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1.免费保修期要求：按国家有关产品“三包”规定执行“三包”，整机免费保修</w:t>
            </w:r>
            <w:r>
              <w:rPr>
                <w:rFonts w:hint="eastAsia" w:ascii="宋体" w:hAnsi="宋体"/>
                <w:szCs w:val="21"/>
                <w:lang w:val="en-US" w:eastAsia="zh-CN"/>
              </w:rPr>
              <w:t>3</w:t>
            </w:r>
            <w:r>
              <w:rPr>
                <w:rFonts w:hint="eastAsia" w:ascii="宋体" w:hAnsi="宋体"/>
                <w:szCs w:val="21"/>
              </w:rPr>
              <w:t>年（自验收合格之日起计算）。</w:t>
            </w:r>
            <w:bookmarkStart w:id="0" w:name="_GoBack"/>
            <w:bookmarkEnd w:id="0"/>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1004"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合同签订且设备验收合格后三个月内首付合同价款的60%；余款运行6个月后支付合同价款的30%；剩余合同价款的10%于验收合格二年后付清，分别为第一年支付5%，第二年支付5%。</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w:t>
            </w:r>
            <w:r>
              <w:rPr>
                <w:rFonts w:hint="eastAsia" w:ascii="宋体" w:hAnsi="宋体"/>
                <w:b/>
                <w:bCs/>
                <w:szCs w:val="21"/>
                <w:lang w:val="en-US" w:eastAsia="zh-CN"/>
              </w:rPr>
              <w:t>四</w:t>
            </w:r>
            <w:r>
              <w:rPr>
                <w:rFonts w:hint="eastAsia" w:ascii="宋体" w:hAnsi="宋体"/>
                <w:b/>
                <w:bCs/>
                <w:szCs w:val="21"/>
              </w:rPr>
              <w:t>）验收要求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1791"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95"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5A9E0AAE">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F957AD6"/>
    <w:rsid w:val="459E49A6"/>
    <w:rsid w:val="607A4419"/>
    <w:rsid w:val="63AE518E"/>
    <w:rsid w:val="69116A79"/>
    <w:rsid w:val="6A284960"/>
    <w:rsid w:val="6BD5148F"/>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snapToGrid w:val="0"/>
      <w:ind w:left="360" w:hanging="360"/>
      <w:outlineLvl w:val="0"/>
    </w:pPr>
    <w:rPr>
      <w:rFonts w:ascii="Cambria" w:hAnsi="Cambria" w:eastAsia="微软雅黑" w:cs="Times New Roman"/>
      <w:b/>
      <w:bCs/>
      <w:kern w:val="32"/>
      <w:sz w:val="21"/>
      <w:szCs w:val="32"/>
      <w:lang w:val="en-US" w:eastAsia="zh-CN" w:bidi="ar-SA"/>
    </w:rPr>
  </w:style>
  <w:style w:type="paragraph" w:styleId="3">
    <w:name w:val="heading 2"/>
    <w:next w:val="1"/>
    <w:qFormat/>
    <w:uiPriority w:val="9"/>
    <w:pPr>
      <w:snapToGrid w:val="0"/>
      <w:ind w:left="284" w:hanging="420"/>
      <w:outlineLvl w:val="1"/>
    </w:pPr>
    <w:rPr>
      <w:rFonts w:ascii="微软雅黑" w:hAnsi="微软雅黑" w:eastAsia="微软雅黑" w:cs="Times New Roman"/>
      <w:b/>
      <w:bCs/>
      <w:kern w:val="2"/>
      <w:sz w:val="21"/>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4300</Words>
  <Characters>4841</Characters>
  <Lines>0</Lines>
  <Paragraphs>0</Paragraphs>
  <TotalTime>0</TotalTime>
  <ScaleCrop>false</ScaleCrop>
  <LinksUpToDate>false</LinksUpToDate>
  <CharactersWithSpaces>4844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2025-09-08T08:54:39Z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